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32A0B" w14:textId="6326656B" w:rsidR="008618C9" w:rsidRPr="008618C9" w:rsidRDefault="008618C9" w:rsidP="008618C9">
      <w:pPr>
        <w:jc w:val="center"/>
        <w:rPr>
          <w:b/>
          <w:bCs/>
        </w:rPr>
      </w:pPr>
      <w:bookmarkStart w:id="0" w:name="_GoBack"/>
      <w:bookmarkEnd w:id="0"/>
      <w:r w:rsidRPr="008618C9">
        <w:rPr>
          <w:b/>
          <w:bCs/>
        </w:rPr>
        <w:t>2020 Public Health Leaders’ Conference</w:t>
      </w:r>
    </w:p>
    <w:p w14:paraId="11B0BB11" w14:textId="5EDEB17D" w:rsidR="008618C9" w:rsidRDefault="008618C9" w:rsidP="008618C9">
      <w:pPr>
        <w:jc w:val="center"/>
        <w:rPr>
          <w:b/>
          <w:bCs/>
        </w:rPr>
      </w:pPr>
      <w:r w:rsidRPr="008618C9">
        <w:rPr>
          <w:b/>
          <w:bCs/>
        </w:rPr>
        <w:t>Plenary Session Descriptions</w:t>
      </w:r>
    </w:p>
    <w:p w14:paraId="204BEC11" w14:textId="26262193" w:rsidR="003F3BC3" w:rsidRPr="008618C9" w:rsidRDefault="003F3BC3" w:rsidP="008618C9">
      <w:pPr>
        <w:jc w:val="center"/>
        <w:rPr>
          <w:b/>
          <w:bCs/>
        </w:rPr>
      </w:pPr>
      <w:r>
        <w:rPr>
          <w:b/>
          <w:bCs/>
        </w:rPr>
        <w:t>January 23-24, 2020</w:t>
      </w:r>
    </w:p>
    <w:p w14:paraId="439DFAD3" w14:textId="1EAC5163" w:rsidR="008618C9" w:rsidRDefault="008618C9" w:rsidP="008618C9"/>
    <w:p w14:paraId="53BB098C" w14:textId="77777777" w:rsidR="008618C9" w:rsidRDefault="008618C9" w:rsidP="008618C9"/>
    <w:p w14:paraId="4405316D" w14:textId="77777777" w:rsidR="008618C9" w:rsidRDefault="008618C9" w:rsidP="008618C9">
      <w:pPr>
        <w:pStyle w:val="ListParagraph"/>
        <w:numPr>
          <w:ilvl w:val="0"/>
          <w:numId w:val="1"/>
        </w:numPr>
        <w:rPr>
          <w:rFonts w:eastAsia="Times New Roman"/>
          <w:b/>
          <w:bCs/>
          <w:sz w:val="20"/>
          <w:szCs w:val="20"/>
          <w:u w:val="single"/>
        </w:rPr>
      </w:pPr>
      <w:bookmarkStart w:id="1" w:name="_Hlk24034020"/>
      <w:r>
        <w:rPr>
          <w:rFonts w:eastAsia="Times New Roman"/>
          <w:b/>
          <w:bCs/>
          <w:sz w:val="20"/>
          <w:szCs w:val="20"/>
          <w:u w:val="single"/>
        </w:rPr>
        <w:t>Moving from Concept to Action: How to Operationalize “Buying Health”</w:t>
      </w:r>
      <w:bookmarkEnd w:id="1"/>
    </w:p>
    <w:p w14:paraId="1645F7ED" w14:textId="77777777" w:rsidR="008618C9" w:rsidRDefault="008618C9" w:rsidP="008618C9">
      <w:pPr>
        <w:ind w:left="720"/>
        <w:rPr>
          <w:b/>
          <w:bCs/>
          <w:sz w:val="20"/>
          <w:szCs w:val="20"/>
        </w:rPr>
      </w:pPr>
      <w:r>
        <w:rPr>
          <w:b/>
          <w:bCs/>
          <w:sz w:val="20"/>
          <w:szCs w:val="20"/>
        </w:rPr>
        <w:t>All North Carolinians should have the Opportunity for Health which means addressing the full set of factors that drive health. Panelists will discuss their experience in implementing different strategies to begin addressing some of the non-medical drivers of health including: Identifying Need (Screening), Connecting to Resources (NCCARE360), Paying for Services (Leveraging Medicaid Dollars).</w:t>
      </w:r>
    </w:p>
    <w:p w14:paraId="1544F62C" w14:textId="77777777" w:rsidR="008618C9" w:rsidRDefault="008618C9" w:rsidP="008618C9">
      <w:pPr>
        <w:rPr>
          <w:sz w:val="20"/>
          <w:szCs w:val="20"/>
        </w:rPr>
      </w:pPr>
      <w:bookmarkStart w:id="2" w:name="_Hlk24034167"/>
    </w:p>
    <w:p w14:paraId="11A4BCDF" w14:textId="77777777" w:rsidR="008618C9" w:rsidRDefault="008618C9" w:rsidP="008618C9">
      <w:pPr>
        <w:ind w:firstLine="720"/>
        <w:rPr>
          <w:b/>
          <w:bCs/>
          <w:sz w:val="20"/>
          <w:szCs w:val="20"/>
        </w:rPr>
      </w:pPr>
      <w:r>
        <w:rPr>
          <w:b/>
          <w:bCs/>
          <w:sz w:val="20"/>
          <w:szCs w:val="20"/>
        </w:rPr>
        <w:t>Kelly Crosbie, MSW, LCSW</w:t>
      </w:r>
    </w:p>
    <w:p w14:paraId="77EE640A" w14:textId="77777777" w:rsidR="008618C9" w:rsidRDefault="008618C9" w:rsidP="008618C9">
      <w:pPr>
        <w:ind w:firstLine="720"/>
        <w:rPr>
          <w:b/>
          <w:bCs/>
          <w:sz w:val="20"/>
          <w:szCs w:val="20"/>
        </w:rPr>
      </w:pPr>
      <w:r>
        <w:rPr>
          <w:b/>
          <w:bCs/>
          <w:sz w:val="20"/>
          <w:szCs w:val="20"/>
        </w:rPr>
        <w:t>Deputy Director, Quality and Population Health, NC Medicaid, Division of Health Benefits</w:t>
      </w:r>
    </w:p>
    <w:p w14:paraId="5D3FDF6B" w14:textId="77777777" w:rsidR="008618C9" w:rsidRDefault="008618C9" w:rsidP="00505222">
      <w:pPr>
        <w:pStyle w:val="NormalWeb"/>
        <w:shd w:val="clear" w:color="auto" w:fill="FFFFFF"/>
        <w:spacing w:before="0" w:beforeAutospacing="0" w:after="0" w:afterAutospacing="0"/>
        <w:ind w:left="720"/>
        <w:rPr>
          <w:color w:val="201F1E"/>
          <w:sz w:val="20"/>
          <w:szCs w:val="20"/>
        </w:rPr>
      </w:pPr>
      <w:r>
        <w:rPr>
          <w:color w:val="201F1E"/>
          <w:sz w:val="20"/>
          <w:szCs w:val="20"/>
          <w:shd w:val="clear" w:color="auto" w:fill="FFFFFF"/>
        </w:rPr>
        <w:t>Ms. Crosbie possesses over 20 years of experience in Medicaid and Human Service programs. During her tenure with North Carolina Medicaid she served as Assistant Director (2008 – 2012), Chief Operating Officer (2013) and, most recently as the Deputy Director for Quality and Population Health (2017). Previously, Ms. Crosbie was the Chief Operating Officer at NC Community Care Networks. Prior to moving to North Carolina in 2008, Ms. Crosbie was a university social work instructor in Texas and New Jersey. Earlier, she practiced as a Licensed Clinical Social Worker in community mental health and primary care office settings. She has worked on research projects for the Philadelphia Department of Recreation and the Philadelphia Mayors Report Card for the City.  She earned her graduate degree at Temple University and undergraduate degree from the University of Pittsburgh.</w:t>
      </w:r>
    </w:p>
    <w:p w14:paraId="02E93005" w14:textId="77777777" w:rsidR="008618C9" w:rsidRDefault="008618C9" w:rsidP="008618C9">
      <w:pPr>
        <w:ind w:left="720"/>
        <w:rPr>
          <w:b/>
          <w:bCs/>
          <w:sz w:val="20"/>
          <w:szCs w:val="20"/>
        </w:rPr>
      </w:pPr>
      <w:r>
        <w:rPr>
          <w:b/>
          <w:bCs/>
          <w:sz w:val="20"/>
          <w:szCs w:val="20"/>
        </w:rPr>
        <w:t>Sheila F. Davies, PhD</w:t>
      </w:r>
    </w:p>
    <w:bookmarkEnd w:id="2"/>
    <w:p w14:paraId="46E3DCD9" w14:textId="77777777" w:rsidR="008618C9" w:rsidRDefault="008618C9" w:rsidP="008618C9">
      <w:pPr>
        <w:ind w:left="720"/>
        <w:rPr>
          <w:b/>
          <w:bCs/>
          <w:sz w:val="20"/>
          <w:szCs w:val="20"/>
        </w:rPr>
      </w:pPr>
      <w:r>
        <w:rPr>
          <w:b/>
          <w:bCs/>
          <w:sz w:val="20"/>
          <w:szCs w:val="20"/>
        </w:rPr>
        <w:t>Director, Dare County Department of Health &amp; Human Services</w:t>
      </w:r>
    </w:p>
    <w:p w14:paraId="3DDDE62B" w14:textId="77777777" w:rsidR="008618C9" w:rsidRDefault="008618C9" w:rsidP="00505222">
      <w:pPr>
        <w:pStyle w:val="Standard"/>
        <w:spacing w:after="0" w:line="240" w:lineRule="auto"/>
        <w:ind w:left="720"/>
        <w:rPr>
          <w:sz w:val="20"/>
          <w:szCs w:val="20"/>
        </w:rPr>
      </w:pPr>
      <w:r>
        <w:rPr>
          <w:sz w:val="20"/>
          <w:szCs w:val="20"/>
        </w:rPr>
        <w:t xml:space="preserve">Dr. Sheila Davies is the Director of the Department of Health and Human Services and the Public Health Division Director for Dare County, NC. Prior to accepting this position in October 2014, she served full time as the Coordinator the North Carolina Statewide Telepsychiatry Program (NC STeP) and implemented telepsychiatry services in over 50 hospital emergency departments across the state of North Carolina. Dr. Davies is also an adjunct professor with the University of Chapel Hill, Master of Public Health program.  Prior to her work in Telepsychiatry, Dr. Davies </w:t>
      </w:r>
      <w:r>
        <w:rPr>
          <w:color w:val="000000"/>
          <w:sz w:val="20"/>
          <w:szCs w:val="20"/>
        </w:rPr>
        <w:t xml:space="preserve">led Dare County’s Substance Abuse Demonstration Project, which resulted in opening an outpatient substance abuse treatment clinic in Nags Head, NC and implementing evidence-based substance abuse prevention education in all Dare County Schools.  Dr. Davies received her Bachelor of Science Degree in Psychology and Kinesiology from the College of William and Mary and her Master of Public Administration degree from Walden University. Dr. Davies received her PhD in Public Policy and Administration, specializing in health policy, from Walden University.  Dr. Davies’ greatest treasures are her supportive husband and her two young sons. </w:t>
      </w:r>
    </w:p>
    <w:p w14:paraId="4C1CAEA1" w14:textId="77777777" w:rsidR="008618C9" w:rsidRDefault="008618C9" w:rsidP="008618C9">
      <w:pPr>
        <w:ind w:left="720"/>
        <w:rPr>
          <w:b/>
          <w:bCs/>
          <w:sz w:val="20"/>
          <w:szCs w:val="20"/>
        </w:rPr>
      </w:pPr>
      <w:r>
        <w:rPr>
          <w:b/>
          <w:bCs/>
          <w:sz w:val="20"/>
          <w:szCs w:val="20"/>
        </w:rPr>
        <w:t>Stacie Saunders, MPH</w:t>
      </w:r>
    </w:p>
    <w:p w14:paraId="036429BD" w14:textId="77777777" w:rsidR="008618C9" w:rsidRDefault="008618C9" w:rsidP="008618C9">
      <w:pPr>
        <w:ind w:left="720"/>
        <w:rPr>
          <w:b/>
          <w:bCs/>
          <w:sz w:val="20"/>
          <w:szCs w:val="20"/>
        </w:rPr>
      </w:pPr>
      <w:r>
        <w:rPr>
          <w:b/>
          <w:bCs/>
          <w:sz w:val="20"/>
          <w:szCs w:val="20"/>
        </w:rPr>
        <w:t>Director, Alamance County Health Department</w:t>
      </w:r>
    </w:p>
    <w:p w14:paraId="41A41C73" w14:textId="77777777" w:rsidR="008618C9" w:rsidRDefault="008618C9" w:rsidP="00505222">
      <w:pPr>
        <w:ind w:left="720"/>
        <w:rPr>
          <w:sz w:val="20"/>
          <w:szCs w:val="20"/>
        </w:rPr>
      </w:pPr>
      <w:r>
        <w:rPr>
          <w:sz w:val="20"/>
          <w:szCs w:val="20"/>
        </w:rPr>
        <w:t>Stacie Turpin Saunders began working her career in public health in 2007 and has served as the Health Director for Alamance County for the last 5 years. She is originally from the mountains of Virginia and has called North Carolina her home for over a decade. Stacie received her undergraduate degree in Medical Technology and a minor in Chemistry from Radford University in 2000 and an MPH from Johns Hopkins University Bloomberg School of Public Health in 2007. Prior to public health, she spent much of her time in clinical laboratory settings working in reproductive endocrinology and preimplantation genetics. Currently, she is serving as Vice President of the NC Association of Local Health Directors as well as other various state and local boards and coalitions.</w:t>
      </w:r>
    </w:p>
    <w:p w14:paraId="01C786CF" w14:textId="77777777" w:rsidR="008618C9" w:rsidRDefault="008618C9" w:rsidP="008618C9">
      <w:pPr>
        <w:ind w:left="720"/>
        <w:rPr>
          <w:b/>
          <w:bCs/>
          <w:sz w:val="20"/>
          <w:szCs w:val="20"/>
        </w:rPr>
      </w:pPr>
      <w:r>
        <w:rPr>
          <w:b/>
          <w:bCs/>
          <w:sz w:val="20"/>
          <w:szCs w:val="20"/>
        </w:rPr>
        <w:t>Elizabeth Tilson, MD, MPH</w:t>
      </w:r>
    </w:p>
    <w:p w14:paraId="5E8B6300" w14:textId="77777777" w:rsidR="008618C9" w:rsidRDefault="008618C9" w:rsidP="008618C9">
      <w:pPr>
        <w:ind w:left="720"/>
        <w:rPr>
          <w:b/>
          <w:bCs/>
          <w:sz w:val="20"/>
          <w:szCs w:val="20"/>
        </w:rPr>
      </w:pPr>
      <w:r>
        <w:rPr>
          <w:b/>
          <w:bCs/>
          <w:sz w:val="20"/>
          <w:szCs w:val="20"/>
        </w:rPr>
        <w:t>State Health Director and Chief Medical Officer, NC Department of Health and Human Services</w:t>
      </w:r>
    </w:p>
    <w:p w14:paraId="5CAEB611" w14:textId="77777777" w:rsidR="008618C9" w:rsidRDefault="008618C9" w:rsidP="00505222">
      <w:pPr>
        <w:ind w:left="720"/>
        <w:rPr>
          <w:sz w:val="20"/>
          <w:szCs w:val="20"/>
        </w:rPr>
      </w:pPr>
      <w:r>
        <w:rPr>
          <w:sz w:val="20"/>
          <w:szCs w:val="20"/>
        </w:rPr>
        <w:t xml:space="preserve">Elizabeth Tilson serves North Carolina as the State Health Director and the Chief Medical Officer for the Department of Health and Human Services.  In this role, she promotes public health and prevention activities, as well as provides guidance and oversight on a variety of cross-Departmental issues including the Opioid Epidemic, Early Childhood, Medicaid Transformation, and Healthy Opportunities.  Dr. Tilson </w:t>
      </w:r>
      <w:r>
        <w:rPr>
          <w:sz w:val="20"/>
          <w:szCs w:val="20"/>
        </w:rPr>
        <w:lastRenderedPageBreak/>
        <w:t xml:space="preserve">received her BA in biology from Dartmouth College, earned her Medical Degree at Johns Hopkins University School of Medicine, and a Master of Public Health from the University of North Carolina – Chapel Hill.  She completed a Pediatric residency at Johns Hopkins Hospital and a General Preventive Medicine/Public Health Residency at the University of North Carolina –Chapel Hill and is board certified in both fields.   </w:t>
      </w:r>
    </w:p>
    <w:p w14:paraId="358B8357" w14:textId="77777777" w:rsidR="008618C9" w:rsidRDefault="008618C9" w:rsidP="008618C9">
      <w:pPr>
        <w:rPr>
          <w:color w:val="00B050"/>
          <w:sz w:val="20"/>
          <w:szCs w:val="20"/>
        </w:rPr>
      </w:pPr>
    </w:p>
    <w:p w14:paraId="443A804A" w14:textId="77777777" w:rsidR="008618C9" w:rsidRDefault="008618C9" w:rsidP="008618C9">
      <w:pPr>
        <w:pStyle w:val="ListParagraph"/>
        <w:numPr>
          <w:ilvl w:val="0"/>
          <w:numId w:val="1"/>
        </w:numPr>
        <w:shd w:val="clear" w:color="auto" w:fill="FFFFFF"/>
        <w:rPr>
          <w:rFonts w:eastAsia="Times New Roman"/>
          <w:b/>
          <w:bCs/>
          <w:sz w:val="20"/>
          <w:szCs w:val="20"/>
          <w:u w:val="single"/>
        </w:rPr>
      </w:pPr>
      <w:r>
        <w:rPr>
          <w:rFonts w:eastAsia="Times New Roman"/>
          <w:b/>
          <w:bCs/>
          <w:sz w:val="20"/>
          <w:szCs w:val="20"/>
          <w:u w:val="single"/>
        </w:rPr>
        <w:t xml:space="preserve">Managing Equitably </w:t>
      </w:r>
    </w:p>
    <w:p w14:paraId="13586F00" w14:textId="77777777" w:rsidR="008618C9" w:rsidRDefault="008618C9" w:rsidP="008618C9">
      <w:pPr>
        <w:pStyle w:val="ListParagraph"/>
        <w:shd w:val="clear" w:color="auto" w:fill="FFFFFF"/>
        <w:rPr>
          <w:b/>
          <w:bCs/>
          <w:sz w:val="20"/>
          <w:szCs w:val="20"/>
        </w:rPr>
      </w:pPr>
      <w:r>
        <w:rPr>
          <w:b/>
          <w:bCs/>
          <w:sz w:val="20"/>
          <w:szCs w:val="20"/>
        </w:rPr>
        <w:t>As managers that value equity, we aim to ensure all our direct reports have an equal chance to succeed and thrive in their roles.  To deliver on that aim, we need to ensure our day-to-day management practices mitigate our own implicit biases and work just as effectively across lines of difference as they do with staff members that share our backgrounds and identities. This talk will equip managers and leaders who supervise managers to take a closer look at their own management practices and audit them for inequity and disparate impact - especially across race and gender lines.</w:t>
      </w:r>
    </w:p>
    <w:p w14:paraId="42A71DDB" w14:textId="77777777" w:rsidR="008618C9" w:rsidRDefault="008618C9" w:rsidP="008618C9">
      <w:pPr>
        <w:pStyle w:val="ListParagraph"/>
        <w:shd w:val="clear" w:color="auto" w:fill="FFFFFF"/>
        <w:rPr>
          <w:sz w:val="20"/>
          <w:szCs w:val="20"/>
        </w:rPr>
      </w:pPr>
    </w:p>
    <w:p w14:paraId="20311FA5" w14:textId="77777777" w:rsidR="008618C9" w:rsidRDefault="008618C9" w:rsidP="008618C9">
      <w:pPr>
        <w:pStyle w:val="ListParagraph"/>
        <w:shd w:val="clear" w:color="auto" w:fill="FFFFFF"/>
        <w:rPr>
          <w:b/>
          <w:bCs/>
          <w:sz w:val="20"/>
          <w:szCs w:val="20"/>
        </w:rPr>
      </w:pPr>
      <w:r>
        <w:rPr>
          <w:b/>
          <w:bCs/>
          <w:sz w:val="20"/>
          <w:szCs w:val="20"/>
        </w:rPr>
        <w:t>Melanie Rivera, MS</w:t>
      </w:r>
    </w:p>
    <w:p w14:paraId="1797C28D" w14:textId="77777777" w:rsidR="008618C9" w:rsidRDefault="008618C9" w:rsidP="008618C9">
      <w:pPr>
        <w:pStyle w:val="ListParagraph"/>
        <w:shd w:val="clear" w:color="auto" w:fill="FFFFFF"/>
        <w:rPr>
          <w:b/>
          <w:bCs/>
          <w:sz w:val="20"/>
          <w:szCs w:val="20"/>
        </w:rPr>
      </w:pPr>
      <w:r>
        <w:rPr>
          <w:b/>
          <w:bCs/>
          <w:sz w:val="20"/>
          <w:szCs w:val="20"/>
        </w:rPr>
        <w:t>Vice President, The Management Center</w:t>
      </w:r>
    </w:p>
    <w:p w14:paraId="4E92296D" w14:textId="77777777" w:rsidR="008618C9" w:rsidRDefault="008618C9" w:rsidP="00505222">
      <w:pPr>
        <w:pStyle w:val="NormalWeb"/>
        <w:spacing w:before="0" w:beforeAutospacing="0" w:after="0" w:afterAutospacing="0"/>
        <w:ind w:left="720"/>
        <w:rPr>
          <w:sz w:val="20"/>
          <w:szCs w:val="20"/>
        </w:rPr>
      </w:pPr>
      <w:r>
        <w:rPr>
          <w:sz w:val="20"/>
          <w:szCs w:val="20"/>
        </w:rPr>
        <w:t xml:space="preserve">Melanie is passionate about building teams and organizations that produce exceptional results. Prior to joining The Management Center’s Education Practice, Melanie served on the Executive Teams for DonorsChoose.org and Learning Heroes and founded an HR Business Partner team at Universal Service Administrative Company, a $10B not-for-profit that subsidizes broadband access nationwide. Before that, she worked as the Principal-in-Residence at Excel Academy, an all-girls public charter school in Washington, D.C. Melanie earned her professional certificate in Organizational Consulting and Change Management from Georgetown University and a M.S. in Organization Development from American University. Her articles and thought-papers on diversity, equity, management, and organization development are available on LinkedIn or Medium or her thought-leadership website: </w:t>
      </w:r>
      <w:hyperlink r:id="rId7" w:history="1">
        <w:r>
          <w:rPr>
            <w:rStyle w:val="Hyperlink"/>
            <w:color w:val="auto"/>
            <w:sz w:val="20"/>
            <w:szCs w:val="20"/>
          </w:rPr>
          <w:t>imabreaker.com</w:t>
        </w:r>
      </w:hyperlink>
      <w:r>
        <w:rPr>
          <w:sz w:val="20"/>
          <w:szCs w:val="20"/>
        </w:rPr>
        <w:t>. </w:t>
      </w:r>
    </w:p>
    <w:p w14:paraId="584C16C2" w14:textId="77777777" w:rsidR="008618C9" w:rsidRDefault="008618C9" w:rsidP="008618C9">
      <w:pPr>
        <w:pStyle w:val="ListParagraph"/>
        <w:shd w:val="clear" w:color="auto" w:fill="FFFFFF"/>
        <w:rPr>
          <w:sz w:val="20"/>
          <w:szCs w:val="20"/>
        </w:rPr>
      </w:pPr>
    </w:p>
    <w:p w14:paraId="7A11FA59" w14:textId="77777777" w:rsidR="008618C9" w:rsidRDefault="008618C9" w:rsidP="008618C9">
      <w:pPr>
        <w:pStyle w:val="ListParagraph"/>
        <w:numPr>
          <w:ilvl w:val="0"/>
          <w:numId w:val="1"/>
        </w:numPr>
        <w:rPr>
          <w:rFonts w:eastAsia="Times New Roman"/>
          <w:b/>
          <w:bCs/>
          <w:sz w:val="20"/>
          <w:szCs w:val="20"/>
          <w:u w:val="single"/>
        </w:rPr>
      </w:pPr>
      <w:r>
        <w:rPr>
          <w:rFonts w:eastAsia="Times New Roman"/>
          <w:b/>
          <w:bCs/>
          <w:sz w:val="20"/>
          <w:szCs w:val="20"/>
          <w:u w:val="single"/>
        </w:rPr>
        <w:t>Healthy North Carolina 2030</w:t>
      </w:r>
    </w:p>
    <w:p w14:paraId="1EBE1B6D" w14:textId="77777777" w:rsidR="008618C9" w:rsidRDefault="008618C9" w:rsidP="008618C9">
      <w:pPr>
        <w:pStyle w:val="ListParagraph"/>
        <w:rPr>
          <w:b/>
          <w:bCs/>
          <w:sz w:val="20"/>
          <w:szCs w:val="20"/>
        </w:rPr>
      </w:pPr>
      <w:r>
        <w:rPr>
          <w:b/>
          <w:bCs/>
          <w:sz w:val="20"/>
          <w:szCs w:val="20"/>
        </w:rPr>
        <w:t xml:space="preserve">This session will describe the change in the framework for Healthy North Carolina 2030 (HNC 2030) that shifts to a focus on health equity and overall drivers of health outcomes.  The session will also describe the process for identifying and sharing the chosen metrics for HNC 2030. </w:t>
      </w:r>
    </w:p>
    <w:p w14:paraId="7E2ED812" w14:textId="77777777" w:rsidR="008618C9" w:rsidRDefault="008618C9" w:rsidP="008618C9">
      <w:pPr>
        <w:rPr>
          <w:sz w:val="20"/>
          <w:szCs w:val="20"/>
        </w:rPr>
      </w:pPr>
    </w:p>
    <w:p w14:paraId="66242292" w14:textId="77777777" w:rsidR="008618C9" w:rsidRDefault="008618C9" w:rsidP="008618C9">
      <w:pPr>
        <w:ind w:firstLine="720"/>
        <w:rPr>
          <w:b/>
          <w:bCs/>
          <w:sz w:val="20"/>
          <w:szCs w:val="20"/>
        </w:rPr>
      </w:pPr>
      <w:r>
        <w:rPr>
          <w:b/>
          <w:bCs/>
          <w:sz w:val="20"/>
          <w:szCs w:val="20"/>
        </w:rPr>
        <w:t>Elizabeth Tilson, MD, MPH</w:t>
      </w:r>
    </w:p>
    <w:p w14:paraId="134F3AF2" w14:textId="77777777" w:rsidR="008618C9" w:rsidRDefault="008618C9" w:rsidP="008618C9">
      <w:pPr>
        <w:ind w:firstLine="720"/>
        <w:rPr>
          <w:b/>
          <w:bCs/>
          <w:sz w:val="20"/>
          <w:szCs w:val="20"/>
        </w:rPr>
      </w:pPr>
      <w:r>
        <w:rPr>
          <w:b/>
          <w:bCs/>
          <w:sz w:val="20"/>
          <w:szCs w:val="20"/>
        </w:rPr>
        <w:t>State Health Director and Chief Medical Officer, NC Department of Health and Human Services</w:t>
      </w:r>
    </w:p>
    <w:p w14:paraId="2DEF2EFE" w14:textId="77777777" w:rsidR="008618C9" w:rsidRDefault="008618C9" w:rsidP="00505222">
      <w:pPr>
        <w:ind w:left="720"/>
        <w:rPr>
          <w:sz w:val="20"/>
          <w:szCs w:val="20"/>
        </w:rPr>
      </w:pPr>
      <w:r>
        <w:rPr>
          <w:sz w:val="20"/>
          <w:szCs w:val="20"/>
        </w:rPr>
        <w:t xml:space="preserve">Elizabeth Tilson serves North Carolina as the State Health Director and the Chief Medical Officer for the Department of Health and Human Services.  In this role, she promotes public health and prevention activities, as well as provides guidance and oversight on a variety of cross-Departmental issues including the Opioid Epidemic, Early Childhood, Medicaid Transformation, and Healthy Opportunities.  Dr. Tilson received her BA in biology from Dartmouth College, earned her Medical Degree at Johns Hopkins University School of Medicine, and a Master of Public Health from the University of North Carolina – Chapel Hill.  She completed a Pediatric residency at Johns Hopkins Hospital and a General Preventive Medicine/Public Health Residency at the University of North Carolina –Chapel Hill and is board certified in both fields.   </w:t>
      </w:r>
    </w:p>
    <w:p w14:paraId="011640D8" w14:textId="6940B179" w:rsidR="008618C9" w:rsidRDefault="008618C9" w:rsidP="008618C9">
      <w:pPr>
        <w:ind w:left="720"/>
        <w:rPr>
          <w:b/>
          <w:bCs/>
          <w:sz w:val="20"/>
          <w:szCs w:val="20"/>
        </w:rPr>
      </w:pPr>
      <w:r>
        <w:rPr>
          <w:b/>
          <w:bCs/>
          <w:sz w:val="20"/>
          <w:szCs w:val="20"/>
        </w:rPr>
        <w:t>Adam J. Zolotor, MD, DrPH, President &amp; CEO</w:t>
      </w:r>
    </w:p>
    <w:p w14:paraId="4DC249C7" w14:textId="77777777" w:rsidR="008618C9" w:rsidRDefault="008618C9" w:rsidP="008618C9">
      <w:pPr>
        <w:ind w:left="720"/>
        <w:rPr>
          <w:b/>
          <w:bCs/>
          <w:sz w:val="20"/>
          <w:szCs w:val="20"/>
        </w:rPr>
      </w:pPr>
      <w:r>
        <w:rPr>
          <w:b/>
          <w:bCs/>
          <w:sz w:val="20"/>
          <w:szCs w:val="20"/>
        </w:rPr>
        <w:t>NC Institute of Medicine</w:t>
      </w:r>
    </w:p>
    <w:p w14:paraId="43798343" w14:textId="793C9909" w:rsidR="008618C9" w:rsidRDefault="008618C9" w:rsidP="00505222">
      <w:pPr>
        <w:ind w:left="720"/>
        <w:rPr>
          <w:sz w:val="20"/>
          <w:szCs w:val="20"/>
          <w:shd w:val="clear" w:color="auto" w:fill="FFFFFF"/>
        </w:rPr>
      </w:pPr>
      <w:r>
        <w:rPr>
          <w:sz w:val="20"/>
          <w:szCs w:val="20"/>
          <w:shd w:val="clear" w:color="auto" w:fill="FFFFFF"/>
        </w:rPr>
        <w:t xml:space="preserve">Adam J. Zolotor, MD, DrPH, is the President and CEO of the North Carolina Institute of Medicine and a professor of Family Medicine at the University of North Carolina School of Medicine. Dr. Zolotor has practiced family medicine in a small-town practice, rural emergency department, county health department, and academic medical center.  Dr. Zolotor started his academic career in child injury research and is well-known nationally for his work on the prevention of physical abuse, shaken baby syndrome, and child discipline, as well as the policy issues around prevention.  Dr. Zolotor joined the NCIOM in 2012 as the Vice President and has served as the President and CEO since 2014. Dr. Zolotor has been involved in the Institute’s leadership in developing many new initiatives, including the rural health plan, the child maltreatment prevention plan, the plan for Alzheimer’s and related dementia, and the legislative health </w:t>
      </w:r>
      <w:r>
        <w:rPr>
          <w:sz w:val="20"/>
          <w:szCs w:val="20"/>
          <w:shd w:val="clear" w:color="auto" w:fill="FFFFFF"/>
        </w:rPr>
        <w:lastRenderedPageBreak/>
        <w:t>policy fellowship program.  Dr. Zolotor still practices family medicine at the University of North Carolina. He earned both his master’s degree and doctorate in public health as well as his medical degree from the University of North Carolina at Chapel Hill. His undergraduate degree and residency training were at the University of Michigan.</w:t>
      </w:r>
    </w:p>
    <w:p w14:paraId="24C7D500" w14:textId="214315AD" w:rsidR="00505222" w:rsidRDefault="00505222" w:rsidP="008618C9">
      <w:pPr>
        <w:ind w:left="720"/>
        <w:rPr>
          <w:sz w:val="20"/>
          <w:szCs w:val="20"/>
          <w:shd w:val="clear" w:color="auto" w:fill="FFFFFF"/>
        </w:rPr>
      </w:pPr>
    </w:p>
    <w:p w14:paraId="7C2E8799" w14:textId="77777777" w:rsidR="00505222" w:rsidRPr="00505222" w:rsidRDefault="00505222" w:rsidP="00505222">
      <w:pPr>
        <w:pStyle w:val="ListParagraph"/>
        <w:numPr>
          <w:ilvl w:val="0"/>
          <w:numId w:val="1"/>
        </w:numPr>
        <w:rPr>
          <w:rFonts w:asciiTheme="minorHAnsi" w:hAnsiTheme="minorHAnsi" w:cstheme="minorBidi"/>
          <w:b/>
          <w:bCs/>
          <w:sz w:val="20"/>
          <w:szCs w:val="20"/>
          <w:u w:val="single"/>
        </w:rPr>
      </w:pPr>
      <w:bookmarkStart w:id="3" w:name="_Hlk10721202"/>
      <w:r w:rsidRPr="00505222">
        <w:rPr>
          <w:b/>
          <w:bCs/>
          <w:sz w:val="20"/>
          <w:szCs w:val="20"/>
          <w:u w:val="single"/>
        </w:rPr>
        <w:t>Reducing Implicit Bias - Cultural Humility</w:t>
      </w:r>
    </w:p>
    <w:p w14:paraId="640DE3ED" w14:textId="77777777" w:rsidR="00505222" w:rsidRPr="00505222" w:rsidRDefault="00505222" w:rsidP="00505222">
      <w:pPr>
        <w:pStyle w:val="ListParagraph"/>
        <w:autoSpaceDE w:val="0"/>
        <w:autoSpaceDN w:val="0"/>
        <w:adjustRightInd w:val="0"/>
        <w:rPr>
          <w:b/>
          <w:sz w:val="20"/>
          <w:szCs w:val="20"/>
        </w:rPr>
      </w:pPr>
      <w:r w:rsidRPr="00505222">
        <w:rPr>
          <w:b/>
          <w:sz w:val="20"/>
          <w:szCs w:val="20"/>
        </w:rPr>
        <w:t>This session will provide information on the impact of implicit bias on the disproportionate number of children of color who are suspended and expelled from early childhood programs. It will focus on solutions, interventions, resources, approaches, and strategies to address implicit bias, especially as it pertains to exclusionary discipline.</w:t>
      </w:r>
    </w:p>
    <w:p w14:paraId="201503CD" w14:textId="77777777" w:rsidR="00505222" w:rsidRPr="00505222" w:rsidRDefault="00505222" w:rsidP="00505222">
      <w:pPr>
        <w:pStyle w:val="ListParagraph"/>
        <w:rPr>
          <w:rFonts w:eastAsia="Calibri"/>
          <w:b/>
          <w:sz w:val="20"/>
          <w:szCs w:val="20"/>
        </w:rPr>
      </w:pPr>
    </w:p>
    <w:p w14:paraId="613F95D4" w14:textId="77777777" w:rsidR="00505222" w:rsidRPr="00505222" w:rsidRDefault="00505222" w:rsidP="00505222">
      <w:pPr>
        <w:pStyle w:val="ListParagraph"/>
        <w:rPr>
          <w:rFonts w:eastAsia="Calibri"/>
          <w:b/>
          <w:sz w:val="20"/>
          <w:szCs w:val="20"/>
        </w:rPr>
      </w:pPr>
      <w:r w:rsidRPr="00505222">
        <w:rPr>
          <w:rFonts w:eastAsia="Calibri"/>
          <w:b/>
          <w:sz w:val="20"/>
          <w:szCs w:val="20"/>
        </w:rPr>
        <w:t xml:space="preserve">Rosemarie Allen, MEd </w:t>
      </w:r>
    </w:p>
    <w:bookmarkEnd w:id="3"/>
    <w:p w14:paraId="5F63D55C" w14:textId="77777777" w:rsidR="00505222" w:rsidRPr="00505222" w:rsidRDefault="00505222" w:rsidP="00505222">
      <w:pPr>
        <w:pStyle w:val="ListParagraph"/>
        <w:rPr>
          <w:rFonts w:eastAsia="Calibri"/>
          <w:b/>
          <w:sz w:val="20"/>
          <w:szCs w:val="20"/>
        </w:rPr>
      </w:pPr>
      <w:r w:rsidRPr="00505222">
        <w:rPr>
          <w:rFonts w:eastAsia="Calibri"/>
          <w:b/>
          <w:sz w:val="20"/>
          <w:szCs w:val="20"/>
        </w:rPr>
        <w:t>A</w:t>
      </w:r>
      <w:r w:rsidRPr="00505222">
        <w:rPr>
          <w:b/>
          <w:sz w:val="20"/>
          <w:szCs w:val="20"/>
        </w:rPr>
        <w:t>ssociate</w:t>
      </w:r>
      <w:r w:rsidRPr="00505222">
        <w:rPr>
          <w:rFonts w:eastAsia="Arial"/>
          <w:b/>
          <w:sz w:val="20"/>
          <w:szCs w:val="20"/>
        </w:rPr>
        <w:t xml:space="preserve"> Professor, School of Education, Metropolitan State University of Denver</w:t>
      </w:r>
    </w:p>
    <w:p w14:paraId="02268079" w14:textId="6B37389A" w:rsidR="00505222" w:rsidRPr="00505222" w:rsidRDefault="00505222" w:rsidP="00505222">
      <w:pPr>
        <w:widowControl w:val="0"/>
        <w:ind w:left="720" w:right="821"/>
        <w:rPr>
          <w:sz w:val="20"/>
          <w:szCs w:val="20"/>
        </w:rPr>
      </w:pPr>
      <w:r>
        <w:rPr>
          <w:rFonts w:eastAsia="Arial" w:cs="Arial"/>
          <w:sz w:val="20"/>
          <w:szCs w:val="20"/>
        </w:rPr>
        <w:t>R</w:t>
      </w:r>
      <w:r w:rsidRPr="00505222">
        <w:rPr>
          <w:rFonts w:eastAsia="Arial" w:cs="Arial"/>
          <w:sz w:val="20"/>
          <w:szCs w:val="20"/>
        </w:rPr>
        <w:t xml:space="preserve">osemarie Allen has served as a leader in early childhood education for nearly 40 years. Her life's work is centered on ensuring children have access to high quality early childhood programs that are developmentally and culturally appropriate. She is currently an </w:t>
      </w:r>
      <w:r w:rsidRPr="00505222">
        <w:rPr>
          <w:sz w:val="20"/>
          <w:szCs w:val="20"/>
        </w:rPr>
        <w:t>Associate</w:t>
      </w:r>
      <w:r w:rsidRPr="00505222">
        <w:rPr>
          <w:rFonts w:eastAsia="Arial" w:cs="Arial"/>
          <w:sz w:val="20"/>
          <w:szCs w:val="20"/>
        </w:rPr>
        <w:t xml:space="preserve"> Professor in the School of Education at Metropolitan State University of Denver. Her classes are focused on ensuring teachers are aware of how issues of equity, privilege, and power impact teaching practices. She is also the President &amp; CEO for the Institute for Racial Equity &amp; Excellence. In 2012, Dr. Allen was appointed a Global Leader for Young Children by the World Forum on Early Care and Education. She collaborates with professionals and advocates from more than 80 countries who meet to share inspiration and information on issues impacting children and families worldwide. Rosemarie earned her B. A. from California State University, M.Ed. from Lesley University and EdD in Equity and Leadership in Education at the University of Colorado, Denver. </w:t>
      </w:r>
    </w:p>
    <w:p w14:paraId="25A35BED" w14:textId="56CFB074" w:rsidR="00505222" w:rsidRPr="00505222" w:rsidRDefault="00505222" w:rsidP="00505222">
      <w:pPr>
        <w:pStyle w:val="ListParagraph"/>
        <w:rPr>
          <w:sz w:val="20"/>
          <w:szCs w:val="20"/>
        </w:rPr>
      </w:pPr>
    </w:p>
    <w:p w14:paraId="27AD8B71" w14:textId="77777777" w:rsidR="008618C9" w:rsidRPr="00505222" w:rsidRDefault="008618C9" w:rsidP="008618C9">
      <w:pPr>
        <w:rPr>
          <w:sz w:val="20"/>
          <w:szCs w:val="20"/>
        </w:rPr>
      </w:pPr>
    </w:p>
    <w:p w14:paraId="47CB2952" w14:textId="77777777" w:rsidR="00886A8C" w:rsidRDefault="00886A8C"/>
    <w:sectPr w:rsidR="00886A8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865AB" w14:textId="77777777" w:rsidR="00A8570D" w:rsidRDefault="00A8570D" w:rsidP="00505222">
      <w:r>
        <w:separator/>
      </w:r>
    </w:p>
  </w:endnote>
  <w:endnote w:type="continuationSeparator" w:id="0">
    <w:p w14:paraId="18F9EAE4" w14:textId="77777777" w:rsidR="00A8570D" w:rsidRDefault="00A8570D" w:rsidP="00505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7F995" w14:textId="77777777" w:rsidR="00A8570D" w:rsidRDefault="00A8570D" w:rsidP="00505222">
      <w:r>
        <w:separator/>
      </w:r>
    </w:p>
  </w:footnote>
  <w:footnote w:type="continuationSeparator" w:id="0">
    <w:p w14:paraId="445945C9" w14:textId="77777777" w:rsidR="00A8570D" w:rsidRDefault="00A8570D" w:rsidP="00505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27D30" w14:textId="0F07CA7F" w:rsidR="00505222" w:rsidRDefault="00505222">
    <w:pPr>
      <w:pStyle w:val="Header"/>
    </w:pPr>
    <w:r>
      <w:t>November 27,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DA591A"/>
    <w:multiLevelType w:val="hybridMultilevel"/>
    <w:tmpl w:val="5AB8D6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8C9"/>
    <w:rsid w:val="0005694B"/>
    <w:rsid w:val="003F3BC3"/>
    <w:rsid w:val="00505222"/>
    <w:rsid w:val="006E7C4E"/>
    <w:rsid w:val="008618C9"/>
    <w:rsid w:val="00886A8C"/>
    <w:rsid w:val="00A85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C78F0"/>
  <w15:chartTrackingRefBased/>
  <w15:docId w15:val="{7636EA14-0BD8-4DF2-BBC7-41606281F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8C9"/>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18C9"/>
    <w:rPr>
      <w:color w:val="0000FF"/>
      <w:u w:val="single"/>
    </w:rPr>
  </w:style>
  <w:style w:type="paragraph" w:styleId="NormalWeb">
    <w:name w:val="Normal (Web)"/>
    <w:basedOn w:val="Normal"/>
    <w:uiPriority w:val="99"/>
    <w:semiHidden/>
    <w:unhideWhenUsed/>
    <w:rsid w:val="008618C9"/>
    <w:pPr>
      <w:spacing w:before="100" w:beforeAutospacing="1" w:after="100" w:afterAutospacing="1"/>
    </w:pPr>
  </w:style>
  <w:style w:type="paragraph" w:styleId="CommentText">
    <w:name w:val="annotation text"/>
    <w:basedOn w:val="Normal"/>
    <w:link w:val="CommentTextChar"/>
    <w:uiPriority w:val="99"/>
    <w:semiHidden/>
    <w:unhideWhenUsed/>
    <w:rsid w:val="008618C9"/>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618C9"/>
    <w:rPr>
      <w:rFonts w:ascii="Times New Roman" w:hAnsi="Times New Roman" w:cs="Times New Roman"/>
      <w:sz w:val="20"/>
      <w:szCs w:val="20"/>
    </w:rPr>
  </w:style>
  <w:style w:type="paragraph" w:styleId="ListParagraph">
    <w:name w:val="List Paragraph"/>
    <w:basedOn w:val="Normal"/>
    <w:uiPriority w:val="34"/>
    <w:qFormat/>
    <w:rsid w:val="008618C9"/>
    <w:pPr>
      <w:ind w:left="720"/>
    </w:pPr>
  </w:style>
  <w:style w:type="paragraph" w:customStyle="1" w:styleId="Standard">
    <w:name w:val="Standard"/>
    <w:basedOn w:val="Normal"/>
    <w:uiPriority w:val="99"/>
    <w:semiHidden/>
    <w:rsid w:val="008618C9"/>
    <w:pPr>
      <w:autoSpaceDN w:val="0"/>
      <w:spacing w:after="200" w:line="276" w:lineRule="auto"/>
    </w:pPr>
  </w:style>
  <w:style w:type="paragraph" w:styleId="Header">
    <w:name w:val="header"/>
    <w:basedOn w:val="Normal"/>
    <w:link w:val="HeaderChar"/>
    <w:uiPriority w:val="99"/>
    <w:unhideWhenUsed/>
    <w:rsid w:val="00505222"/>
    <w:pPr>
      <w:tabs>
        <w:tab w:val="center" w:pos="4680"/>
        <w:tab w:val="right" w:pos="9360"/>
      </w:tabs>
    </w:pPr>
  </w:style>
  <w:style w:type="character" w:customStyle="1" w:styleId="HeaderChar">
    <w:name w:val="Header Char"/>
    <w:basedOn w:val="DefaultParagraphFont"/>
    <w:link w:val="Header"/>
    <w:uiPriority w:val="99"/>
    <w:rsid w:val="00505222"/>
    <w:rPr>
      <w:rFonts w:ascii="Calibri" w:hAnsi="Calibri" w:cs="Calibri"/>
      <w:sz w:val="22"/>
    </w:rPr>
  </w:style>
  <w:style w:type="paragraph" w:styleId="Footer">
    <w:name w:val="footer"/>
    <w:basedOn w:val="Normal"/>
    <w:link w:val="FooterChar"/>
    <w:uiPriority w:val="99"/>
    <w:unhideWhenUsed/>
    <w:rsid w:val="00505222"/>
    <w:pPr>
      <w:tabs>
        <w:tab w:val="center" w:pos="4680"/>
        <w:tab w:val="right" w:pos="9360"/>
      </w:tabs>
    </w:pPr>
  </w:style>
  <w:style w:type="character" w:customStyle="1" w:styleId="FooterChar">
    <w:name w:val="Footer Char"/>
    <w:basedOn w:val="DefaultParagraphFont"/>
    <w:link w:val="Footer"/>
    <w:uiPriority w:val="99"/>
    <w:rsid w:val="00505222"/>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443728">
      <w:bodyDiv w:val="1"/>
      <w:marLeft w:val="0"/>
      <w:marRight w:val="0"/>
      <w:marTop w:val="0"/>
      <w:marBottom w:val="0"/>
      <w:divBdr>
        <w:top w:val="none" w:sz="0" w:space="0" w:color="auto"/>
        <w:left w:val="none" w:sz="0" w:space="0" w:color="auto"/>
        <w:bottom w:val="none" w:sz="0" w:space="0" w:color="auto"/>
        <w:right w:val="none" w:sz="0" w:space="0" w:color="auto"/>
      </w:divBdr>
    </w:div>
    <w:div w:id="180580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mabreak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dcterms:created xsi:type="dcterms:W3CDTF">2019-12-02T15:18:00Z</dcterms:created>
  <dcterms:modified xsi:type="dcterms:W3CDTF">2019-12-02T15:18:00Z</dcterms:modified>
</cp:coreProperties>
</file>