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206" w:rsidRPr="00BA4E55" w:rsidRDefault="008E7936" w:rsidP="003E05F2">
      <w:pPr>
        <w:widowControl w:val="0"/>
        <w:spacing w:after="0" w:line="285" w:lineRule="auto"/>
        <w:jc w:val="center"/>
        <w:rPr>
          <w:rFonts w:asciiTheme="majorHAnsi" w:eastAsia="Times New Roman" w:hAnsiTheme="majorHAnsi" w:cs="Times New Roman"/>
          <w:b/>
          <w:color w:val="1F497D" w:themeColor="text2"/>
          <w:kern w:val="28"/>
          <w:sz w:val="32"/>
          <w:szCs w:val="32"/>
          <w14:cntxtAlts/>
        </w:rPr>
      </w:pPr>
      <w:bookmarkStart w:id="0" w:name="_GoBack"/>
      <w:bookmarkEnd w:id="0"/>
      <w:r w:rsidRPr="00BA4E55">
        <w:rPr>
          <w:rFonts w:asciiTheme="majorHAnsi" w:eastAsia="Times New Roman" w:hAnsiTheme="majorHAnsi" w:cs="Times New Roman"/>
          <w:b/>
          <w:color w:val="1F497D" w:themeColor="text2"/>
          <w:kern w:val="28"/>
          <w:sz w:val="32"/>
          <w:szCs w:val="32"/>
          <w14:cntxtAlts/>
        </w:rPr>
        <w:t xml:space="preserve">Conference </w:t>
      </w:r>
      <w:r w:rsidR="00EB51DC" w:rsidRPr="00BA4E55">
        <w:rPr>
          <w:rFonts w:asciiTheme="majorHAnsi" w:eastAsia="Times New Roman" w:hAnsiTheme="majorHAnsi" w:cs="Times New Roman"/>
          <w:b/>
          <w:color w:val="1F497D" w:themeColor="text2"/>
          <w:kern w:val="28"/>
          <w:sz w:val="32"/>
          <w:szCs w:val="32"/>
          <w14:cntxtAlts/>
        </w:rPr>
        <w:t>at A Glance</w:t>
      </w:r>
    </w:p>
    <w:p w:rsidR="00832BF4" w:rsidRPr="00FA35A1" w:rsidRDefault="00EB51DC" w:rsidP="00FA35A1">
      <w:pPr>
        <w:pStyle w:val="NoSpacing"/>
        <w:jc w:val="center"/>
        <w:rPr>
          <w:rFonts w:ascii="Arial Rounded MT Bold" w:hAnsi="Arial Rounded MT Bold"/>
          <w:bCs/>
          <w:i/>
          <w:sz w:val="12"/>
          <w:szCs w:val="20"/>
        </w:rPr>
      </w:pPr>
      <w:r w:rsidRPr="00FA35A1">
        <w:rPr>
          <w:rFonts w:ascii="Arial Rounded MT Bold" w:hAnsi="Arial Rounded MT Bold"/>
          <w:sz w:val="24"/>
        </w:rPr>
        <w:t>Tuesday, September 24, 2019</w:t>
      </w:r>
    </w:p>
    <w:tbl>
      <w:tblPr>
        <w:tblStyle w:val="PlainTable3"/>
        <w:tblW w:w="0" w:type="auto"/>
        <w:jc w:val="center"/>
        <w:tblLook w:val="04A0" w:firstRow="1" w:lastRow="0" w:firstColumn="1" w:lastColumn="0" w:noHBand="0" w:noVBand="1"/>
      </w:tblPr>
      <w:tblGrid>
        <w:gridCol w:w="1212"/>
        <w:gridCol w:w="5940"/>
        <w:gridCol w:w="3310"/>
      </w:tblGrid>
      <w:tr w:rsidR="0073295B" w:rsidRPr="003E05F2" w:rsidTr="00FA35A1">
        <w:trPr>
          <w:cnfStyle w:val="100000000000" w:firstRow="1" w:lastRow="0" w:firstColumn="0" w:lastColumn="0" w:oddVBand="0" w:evenVBand="0" w:oddHBand="0" w:evenHBand="0" w:firstRowFirstColumn="0" w:firstRowLastColumn="0" w:lastRowFirstColumn="0" w:lastRowLastColumn="0"/>
          <w:trHeight w:val="495"/>
          <w:jc w:val="center"/>
        </w:trPr>
        <w:tc>
          <w:tcPr>
            <w:cnfStyle w:val="001000000100" w:firstRow="0" w:lastRow="0" w:firstColumn="1" w:lastColumn="0" w:oddVBand="0" w:evenVBand="0" w:oddHBand="0" w:evenHBand="0" w:firstRowFirstColumn="1" w:firstRowLastColumn="0" w:lastRowFirstColumn="0" w:lastRowLastColumn="0"/>
            <w:tcW w:w="1212" w:type="dxa"/>
            <w:tcBorders>
              <w:bottom w:val="none" w:sz="0" w:space="0" w:color="auto"/>
              <w:right w:val="none" w:sz="0" w:space="0" w:color="auto"/>
            </w:tcBorders>
            <w:vAlign w:val="bottom"/>
          </w:tcPr>
          <w:p w:rsidR="0073295B" w:rsidRPr="007A51C2" w:rsidRDefault="0073295B" w:rsidP="00FA35A1">
            <w:pPr>
              <w:pStyle w:val="ListParagraph"/>
              <w:ind w:left="0"/>
              <w:jc w:val="center"/>
              <w:rPr>
                <w:rFonts w:asciiTheme="majorHAnsi" w:eastAsia="Times New Roman" w:hAnsiTheme="majorHAnsi" w:cs="Times New Roman"/>
                <w:b w:val="0"/>
                <w:kern w:val="28"/>
                <w:sz w:val="24"/>
                <w:szCs w:val="20"/>
                <w14:cntxtAlts/>
              </w:rPr>
            </w:pPr>
          </w:p>
        </w:tc>
        <w:tc>
          <w:tcPr>
            <w:tcW w:w="5940" w:type="dxa"/>
            <w:tcBorders>
              <w:bottom w:val="none" w:sz="0" w:space="0" w:color="auto"/>
            </w:tcBorders>
            <w:vAlign w:val="bottom"/>
          </w:tcPr>
          <w:p w:rsidR="0073295B" w:rsidRPr="007A51C2" w:rsidRDefault="0073295B" w:rsidP="00FA35A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kern w:val="28"/>
                <w:sz w:val="24"/>
                <w:szCs w:val="20"/>
                <w14:cntxtAlts/>
              </w:rPr>
            </w:pPr>
          </w:p>
        </w:tc>
        <w:tc>
          <w:tcPr>
            <w:tcW w:w="3310" w:type="dxa"/>
            <w:tcBorders>
              <w:bottom w:val="none" w:sz="0" w:space="0" w:color="auto"/>
            </w:tcBorders>
          </w:tcPr>
          <w:p w:rsidR="0073295B" w:rsidRPr="007A51C2" w:rsidRDefault="0073295B" w:rsidP="00FA35A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0"/>
                <w14:cntxtAlts/>
              </w:rPr>
            </w:pPr>
          </w:p>
        </w:tc>
      </w:tr>
      <w:tr w:rsidR="00D46581" w:rsidRPr="003E05F2" w:rsidTr="00FA35A1">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1212" w:type="dxa"/>
            <w:tcBorders>
              <w:right w:val="none" w:sz="0" w:space="0" w:color="auto"/>
            </w:tcBorders>
          </w:tcPr>
          <w:p w:rsidR="00D46581" w:rsidRPr="007A51C2" w:rsidRDefault="00D46581" w:rsidP="00FA35A1">
            <w:pPr>
              <w:pStyle w:val="ListParagraph"/>
              <w:ind w:left="0"/>
              <w:rPr>
                <w:rFonts w:asciiTheme="majorHAnsi" w:eastAsia="Times New Roman" w:hAnsiTheme="majorHAnsi" w:cs="Times New Roman"/>
                <w:color w:val="000000"/>
                <w:kern w:val="28"/>
                <w:sz w:val="24"/>
                <w14:cntxtAlts/>
              </w:rPr>
            </w:pPr>
            <w:r w:rsidRPr="007A51C2">
              <w:rPr>
                <w:rFonts w:asciiTheme="majorHAnsi" w:eastAsia="Times New Roman" w:hAnsiTheme="majorHAnsi" w:cs="Times New Roman"/>
                <w:color w:val="000000"/>
                <w:kern w:val="28"/>
                <w:sz w:val="24"/>
                <w14:cntxtAlts/>
              </w:rPr>
              <w:t>10</w:t>
            </w:r>
            <w:r w:rsidR="005F509C">
              <w:rPr>
                <w:rFonts w:asciiTheme="majorHAnsi" w:eastAsia="Times New Roman" w:hAnsiTheme="majorHAnsi" w:cs="Times New Roman"/>
                <w:color w:val="000000"/>
                <w:kern w:val="28"/>
                <w:sz w:val="24"/>
                <w14:cntxtAlts/>
              </w:rPr>
              <w:t xml:space="preserve">:00 </w:t>
            </w:r>
            <w:r w:rsidRPr="007A51C2">
              <w:rPr>
                <w:rFonts w:asciiTheme="majorHAnsi" w:eastAsia="Times New Roman" w:hAnsiTheme="majorHAnsi" w:cs="Times New Roman"/>
                <w:color w:val="000000"/>
                <w:kern w:val="28"/>
                <w:sz w:val="24"/>
                <w14:cntxtAlts/>
              </w:rPr>
              <w:t>-10:45</w:t>
            </w:r>
            <w:r w:rsidR="00AA590A">
              <w:rPr>
                <w:rFonts w:asciiTheme="majorHAnsi" w:eastAsia="Times New Roman" w:hAnsiTheme="majorHAnsi" w:cs="Times New Roman"/>
                <w:color w:val="000000"/>
                <w:kern w:val="28"/>
                <w:sz w:val="24"/>
                <w14:cntxtAlts/>
              </w:rPr>
              <w:t>AM</w:t>
            </w:r>
          </w:p>
        </w:tc>
        <w:tc>
          <w:tcPr>
            <w:tcW w:w="5940" w:type="dxa"/>
          </w:tcPr>
          <w:p w:rsidR="00D46581" w:rsidRPr="007A51C2" w:rsidRDefault="00905055" w:rsidP="00FA35A1">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kern w:val="28"/>
                <w:sz w:val="24"/>
                <w14:cntxtAlts/>
              </w:rPr>
            </w:pPr>
            <w:r w:rsidRPr="007A51C2">
              <w:rPr>
                <w:rFonts w:asciiTheme="majorHAnsi" w:eastAsia="Times New Roman" w:hAnsiTheme="majorHAnsi" w:cs="Times New Roman"/>
                <w:b/>
                <w:color w:val="000000"/>
                <w:kern w:val="28"/>
                <w:sz w:val="24"/>
                <w14:cntxtAlts/>
              </w:rPr>
              <w:t xml:space="preserve">Early </w:t>
            </w:r>
            <w:r w:rsidR="00D46581" w:rsidRPr="007A51C2">
              <w:rPr>
                <w:rFonts w:asciiTheme="majorHAnsi" w:eastAsia="Times New Roman" w:hAnsiTheme="majorHAnsi" w:cs="Times New Roman"/>
                <w:b/>
                <w:color w:val="000000"/>
                <w:kern w:val="28"/>
                <w:sz w:val="24"/>
                <w14:cntxtAlts/>
              </w:rPr>
              <w:t>Check</w:t>
            </w:r>
            <w:r w:rsidRPr="007A51C2">
              <w:rPr>
                <w:rFonts w:asciiTheme="majorHAnsi" w:eastAsia="Times New Roman" w:hAnsiTheme="majorHAnsi" w:cs="Times New Roman"/>
                <w:b/>
                <w:color w:val="000000"/>
                <w:kern w:val="28"/>
                <w:sz w:val="24"/>
                <w14:cntxtAlts/>
              </w:rPr>
              <w:t xml:space="preserve"> In</w:t>
            </w:r>
            <w:r w:rsidR="00D46581" w:rsidRPr="007A51C2">
              <w:rPr>
                <w:rFonts w:asciiTheme="majorHAnsi" w:eastAsia="Times New Roman" w:hAnsiTheme="majorHAnsi" w:cs="Times New Roman"/>
                <w:b/>
                <w:color w:val="000000"/>
                <w:kern w:val="28"/>
                <w:sz w:val="24"/>
                <w14:cntxtAlts/>
              </w:rPr>
              <w:t xml:space="preserve"> </w:t>
            </w:r>
          </w:p>
        </w:tc>
        <w:tc>
          <w:tcPr>
            <w:tcW w:w="3310" w:type="dxa"/>
          </w:tcPr>
          <w:p w:rsidR="00D46581" w:rsidRPr="007A51C2" w:rsidRDefault="00D46581" w:rsidP="00FA35A1">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0"/>
                <w14:cntxtAlts/>
              </w:rPr>
            </w:pPr>
          </w:p>
        </w:tc>
      </w:tr>
      <w:tr w:rsidR="00EB51DC" w:rsidRPr="003E05F2" w:rsidTr="00FA35A1">
        <w:trPr>
          <w:trHeight w:val="468"/>
          <w:jc w:val="center"/>
        </w:trPr>
        <w:tc>
          <w:tcPr>
            <w:cnfStyle w:val="001000000000" w:firstRow="0" w:lastRow="0" w:firstColumn="1" w:lastColumn="0" w:oddVBand="0" w:evenVBand="0" w:oddHBand="0" w:evenHBand="0" w:firstRowFirstColumn="0" w:firstRowLastColumn="0" w:lastRowFirstColumn="0" w:lastRowLastColumn="0"/>
            <w:tcW w:w="1212" w:type="dxa"/>
            <w:tcBorders>
              <w:right w:val="none" w:sz="0" w:space="0" w:color="auto"/>
            </w:tcBorders>
          </w:tcPr>
          <w:p w:rsidR="00EB51DC" w:rsidRPr="007A51C2" w:rsidRDefault="00D8019F" w:rsidP="00FA35A1">
            <w:pPr>
              <w:pStyle w:val="ListParagraph"/>
              <w:ind w:left="0"/>
              <w:rPr>
                <w:rFonts w:asciiTheme="majorHAnsi" w:hAnsiTheme="majorHAnsi" w:cs="Times New Roman"/>
                <w:color w:val="000000"/>
                <w:sz w:val="24"/>
                <w14:cntxtAlts/>
              </w:rPr>
            </w:pPr>
            <w:r w:rsidRPr="007A51C2">
              <w:rPr>
                <w:rFonts w:asciiTheme="majorHAnsi" w:eastAsia="Times New Roman" w:hAnsiTheme="majorHAnsi" w:cs="Times New Roman"/>
                <w:color w:val="000000"/>
                <w:kern w:val="28"/>
                <w:sz w:val="24"/>
                <w14:cntxtAlts/>
              </w:rPr>
              <w:t>12</w:t>
            </w:r>
            <w:r w:rsidR="00EB51DC" w:rsidRPr="007A51C2">
              <w:rPr>
                <w:rFonts w:asciiTheme="majorHAnsi" w:eastAsia="Times New Roman" w:hAnsiTheme="majorHAnsi" w:cs="Times New Roman"/>
                <w:color w:val="000000"/>
                <w:kern w:val="28"/>
                <w:sz w:val="24"/>
                <w14:cntxtAlts/>
              </w:rPr>
              <w:t>:</w:t>
            </w:r>
            <w:r w:rsidRPr="007A51C2">
              <w:rPr>
                <w:rFonts w:asciiTheme="majorHAnsi" w:eastAsia="Times New Roman" w:hAnsiTheme="majorHAnsi" w:cs="Times New Roman"/>
                <w:color w:val="000000"/>
                <w:kern w:val="28"/>
                <w:sz w:val="24"/>
                <w14:cntxtAlts/>
              </w:rPr>
              <w:t>45PM</w:t>
            </w:r>
          </w:p>
        </w:tc>
        <w:tc>
          <w:tcPr>
            <w:tcW w:w="5940" w:type="dxa"/>
          </w:tcPr>
          <w:p w:rsidR="00EB51DC" w:rsidRPr="007A51C2" w:rsidRDefault="005908DA" w:rsidP="00FA35A1">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000000"/>
                <w:sz w:val="24"/>
                <w14:cntxtAlts/>
              </w:rPr>
            </w:pPr>
            <w:r w:rsidRPr="007A51C2">
              <w:rPr>
                <w:rFonts w:asciiTheme="majorHAnsi" w:eastAsia="Times New Roman" w:hAnsiTheme="majorHAnsi" w:cs="Times New Roman"/>
                <w:b/>
                <w:color w:val="000000"/>
                <w:kern w:val="28"/>
                <w:sz w:val="24"/>
                <w14:cntxtAlts/>
              </w:rPr>
              <w:t xml:space="preserve">Check In </w:t>
            </w:r>
          </w:p>
        </w:tc>
        <w:tc>
          <w:tcPr>
            <w:tcW w:w="3310" w:type="dxa"/>
          </w:tcPr>
          <w:p w:rsidR="00EB51DC" w:rsidRPr="007A51C2" w:rsidRDefault="00EB51DC" w:rsidP="00FA35A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0"/>
                <w14:cntxtAlts/>
              </w:rPr>
            </w:pPr>
          </w:p>
        </w:tc>
      </w:tr>
      <w:tr w:rsidR="00EB51DC" w:rsidRPr="003E05F2" w:rsidTr="00FA35A1">
        <w:trPr>
          <w:cnfStyle w:val="000000100000" w:firstRow="0" w:lastRow="0" w:firstColumn="0" w:lastColumn="0" w:oddVBand="0" w:evenVBand="0" w:oddHBand="1" w:evenHBand="0" w:firstRowFirstColumn="0" w:firstRowLastColumn="0" w:lastRowFirstColumn="0" w:lastRowLastColumn="0"/>
          <w:trHeight w:val="2339"/>
          <w:jc w:val="center"/>
        </w:trPr>
        <w:tc>
          <w:tcPr>
            <w:cnfStyle w:val="001000000000" w:firstRow="0" w:lastRow="0" w:firstColumn="1" w:lastColumn="0" w:oddVBand="0" w:evenVBand="0" w:oddHBand="0" w:evenHBand="0" w:firstRowFirstColumn="0" w:firstRowLastColumn="0" w:lastRowFirstColumn="0" w:lastRowLastColumn="0"/>
            <w:tcW w:w="1212" w:type="dxa"/>
            <w:tcBorders>
              <w:right w:val="none" w:sz="0" w:space="0" w:color="auto"/>
            </w:tcBorders>
          </w:tcPr>
          <w:p w:rsidR="00EB51DC" w:rsidRPr="007A51C2" w:rsidRDefault="00FF4CF8" w:rsidP="00FA35A1">
            <w:pPr>
              <w:pStyle w:val="ListParagraph"/>
              <w:ind w:left="0"/>
              <w:rPr>
                <w:rFonts w:asciiTheme="majorHAnsi" w:hAnsiTheme="majorHAnsi" w:cs="Times New Roman"/>
                <w:color w:val="000000"/>
                <w:sz w:val="24"/>
                <w14:cntxtAlts/>
              </w:rPr>
            </w:pPr>
            <w:r w:rsidRPr="007A51C2">
              <w:rPr>
                <w:rFonts w:asciiTheme="majorHAnsi" w:eastAsia="Times New Roman" w:hAnsiTheme="majorHAnsi" w:cs="Times New Roman"/>
                <w:color w:val="000000"/>
                <w:kern w:val="28"/>
                <w:sz w:val="24"/>
                <w14:cntxtAlts/>
              </w:rPr>
              <w:t>1</w:t>
            </w:r>
            <w:r w:rsidR="00EB51DC" w:rsidRPr="007A51C2">
              <w:rPr>
                <w:rFonts w:asciiTheme="majorHAnsi" w:eastAsia="Times New Roman" w:hAnsiTheme="majorHAnsi" w:cs="Times New Roman"/>
                <w:color w:val="000000"/>
                <w:kern w:val="28"/>
                <w:sz w:val="24"/>
                <w14:cntxtAlts/>
              </w:rPr>
              <w:t>:</w:t>
            </w:r>
            <w:r w:rsidRPr="007A51C2">
              <w:rPr>
                <w:rFonts w:asciiTheme="majorHAnsi" w:eastAsia="Times New Roman" w:hAnsiTheme="majorHAnsi" w:cs="Times New Roman"/>
                <w:color w:val="000000"/>
                <w:kern w:val="28"/>
                <w:sz w:val="24"/>
                <w14:cntxtAlts/>
              </w:rPr>
              <w:t xml:space="preserve">00 PM </w:t>
            </w:r>
          </w:p>
        </w:tc>
        <w:tc>
          <w:tcPr>
            <w:tcW w:w="5940" w:type="dxa"/>
          </w:tcPr>
          <w:p w:rsidR="005F509C" w:rsidRDefault="00EB51DC" w:rsidP="00FA35A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kern w:val="28"/>
                <w:sz w:val="24"/>
                <w14:cntxtAlts/>
              </w:rPr>
            </w:pPr>
            <w:r w:rsidRPr="005F509C">
              <w:rPr>
                <w:rFonts w:asciiTheme="majorHAnsi" w:eastAsia="Times New Roman" w:hAnsiTheme="majorHAnsi" w:cs="Times New Roman"/>
                <w:b/>
                <w:color w:val="000000"/>
                <w:kern w:val="28"/>
                <w:sz w:val="24"/>
                <w14:cntxtAlts/>
              </w:rPr>
              <w:t xml:space="preserve">Call to Order </w:t>
            </w:r>
          </w:p>
          <w:p w:rsidR="00EB51DC" w:rsidRPr="00FA35A1" w:rsidRDefault="00EB51DC" w:rsidP="00FA35A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kern w:val="28"/>
                <w:sz w:val="24"/>
                <w14:cntxtAlts/>
              </w:rPr>
            </w:pPr>
            <w:r w:rsidRPr="00FA35A1">
              <w:rPr>
                <w:rFonts w:asciiTheme="majorHAnsi" w:eastAsia="Times New Roman" w:hAnsiTheme="majorHAnsi" w:cs="Times New Roman"/>
                <w:color w:val="000000"/>
                <w:kern w:val="28"/>
                <w:sz w:val="24"/>
                <w14:cntxtAlts/>
              </w:rPr>
              <w:t xml:space="preserve">Introductions, Conference </w:t>
            </w:r>
            <w:r w:rsidR="005F509C" w:rsidRPr="00FA35A1">
              <w:rPr>
                <w:rFonts w:asciiTheme="majorHAnsi" w:eastAsia="Times New Roman" w:hAnsiTheme="majorHAnsi" w:cs="Times New Roman"/>
                <w:color w:val="000000"/>
                <w:kern w:val="28"/>
                <w:sz w:val="24"/>
                <w14:cntxtAlts/>
              </w:rPr>
              <w:t>O</w:t>
            </w:r>
            <w:r w:rsidR="008637AB" w:rsidRPr="00FA35A1">
              <w:rPr>
                <w:rFonts w:asciiTheme="majorHAnsi" w:eastAsia="Times New Roman" w:hAnsiTheme="majorHAnsi" w:cs="Times New Roman"/>
                <w:color w:val="000000"/>
                <w:kern w:val="28"/>
                <w:sz w:val="24"/>
                <w14:cntxtAlts/>
              </w:rPr>
              <w:t>verview</w:t>
            </w:r>
          </w:p>
          <w:p w:rsidR="00D46581" w:rsidRPr="00FA35A1" w:rsidRDefault="00D46581" w:rsidP="00FA35A1">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color w:val="000000"/>
                <w:sz w:val="24"/>
                <w14:cntxtAlts/>
              </w:rPr>
            </w:pPr>
            <w:r w:rsidRPr="00FA35A1">
              <w:rPr>
                <w:rFonts w:asciiTheme="majorHAnsi" w:hAnsiTheme="majorHAnsi" w:cs="Times New Roman"/>
                <w:color w:val="000000"/>
                <w:sz w:val="24"/>
                <w14:cntxtAlts/>
              </w:rPr>
              <w:t xml:space="preserve">Recognition of new members and 2019 graduates of </w:t>
            </w:r>
            <w:r w:rsidRPr="00FA35A1">
              <w:rPr>
                <w:rFonts w:asciiTheme="majorHAnsi" w:hAnsiTheme="majorHAnsi" w:cs="Times New Roman"/>
                <w:i/>
                <w:color w:val="000000"/>
                <w:sz w:val="24"/>
                <w14:cntxtAlts/>
              </w:rPr>
              <w:t>Management and Supervision for Public Health Professionals</w:t>
            </w:r>
          </w:p>
          <w:p w:rsidR="00D46581" w:rsidRPr="00FA35A1" w:rsidRDefault="00D46581" w:rsidP="00FA35A1">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color w:val="000000"/>
                <w:sz w:val="24"/>
                <w14:cntxtAlts/>
              </w:rPr>
            </w:pPr>
            <w:r w:rsidRPr="00FA35A1">
              <w:rPr>
                <w:rFonts w:asciiTheme="majorHAnsi" w:hAnsiTheme="majorHAnsi" w:cs="Times New Roman"/>
                <w:color w:val="000000"/>
                <w:sz w:val="24"/>
                <w14:cntxtAlts/>
              </w:rPr>
              <w:t>Resolutions, Awards, Elizabeth Holley Scholarships Celebration of Successes</w:t>
            </w:r>
          </w:p>
          <w:p w:rsidR="00240710" w:rsidRPr="007A51C2" w:rsidRDefault="00D46581" w:rsidP="00FA35A1">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color w:val="000000"/>
                <w:sz w:val="24"/>
                <w14:cntxtAlts/>
              </w:rPr>
            </w:pPr>
            <w:r w:rsidRPr="00FA35A1">
              <w:rPr>
                <w:rFonts w:asciiTheme="majorHAnsi" w:hAnsiTheme="majorHAnsi" w:cs="Times New Roman"/>
                <w:color w:val="000000"/>
                <w:sz w:val="24"/>
                <w14:cntxtAlts/>
              </w:rPr>
              <w:t>Business Session</w:t>
            </w:r>
          </w:p>
        </w:tc>
        <w:tc>
          <w:tcPr>
            <w:tcW w:w="3310" w:type="dxa"/>
          </w:tcPr>
          <w:p w:rsidR="00A72D70" w:rsidRDefault="00A72D70" w:rsidP="00FA35A1">
            <w:pPr>
              <w:cnfStyle w:val="000000100000" w:firstRow="0" w:lastRow="0" w:firstColumn="0" w:lastColumn="0" w:oddVBand="0" w:evenVBand="0" w:oddHBand="1" w:evenHBand="0" w:firstRowFirstColumn="0" w:firstRowLastColumn="0" w:lastRowFirstColumn="0" w:lastRowLastColumn="0"/>
              <w:rPr>
                <w:rFonts w:cstheme="minorHAnsi"/>
                <w:sz w:val="24"/>
              </w:rPr>
            </w:pPr>
            <w:r w:rsidRPr="00A72D70">
              <w:rPr>
                <w:rFonts w:cstheme="minorHAnsi"/>
                <w:sz w:val="24"/>
              </w:rPr>
              <w:t>Dr. Ellis Vaughan Matheson DNP, RN</w:t>
            </w:r>
          </w:p>
          <w:p w:rsidR="00EB51DC" w:rsidRPr="007A51C2" w:rsidRDefault="00EB51DC" w:rsidP="00FA35A1">
            <w:pPr>
              <w:cnfStyle w:val="000000100000" w:firstRow="0" w:lastRow="0" w:firstColumn="0" w:lastColumn="0" w:oddVBand="0" w:evenVBand="0" w:oddHBand="1" w:evenHBand="0" w:firstRowFirstColumn="0" w:firstRowLastColumn="0" w:lastRowFirstColumn="0" w:lastRowLastColumn="0"/>
              <w:rPr>
                <w:rFonts w:cstheme="minorHAnsi"/>
                <w:sz w:val="24"/>
              </w:rPr>
            </w:pPr>
            <w:r w:rsidRPr="007A51C2">
              <w:rPr>
                <w:rFonts w:cstheme="minorHAnsi"/>
                <w:sz w:val="24"/>
              </w:rPr>
              <w:t>NCAPHNA President</w:t>
            </w:r>
          </w:p>
        </w:tc>
      </w:tr>
      <w:tr w:rsidR="00EB51DC" w:rsidRPr="003E05F2" w:rsidTr="00FA35A1">
        <w:trPr>
          <w:trHeight w:val="431"/>
          <w:jc w:val="center"/>
        </w:trPr>
        <w:tc>
          <w:tcPr>
            <w:cnfStyle w:val="001000000000" w:firstRow="0" w:lastRow="0" w:firstColumn="1" w:lastColumn="0" w:oddVBand="0" w:evenVBand="0" w:oddHBand="0" w:evenHBand="0" w:firstRowFirstColumn="0" w:firstRowLastColumn="0" w:lastRowFirstColumn="0" w:lastRowLastColumn="0"/>
            <w:tcW w:w="1212" w:type="dxa"/>
            <w:tcBorders>
              <w:right w:val="none" w:sz="0" w:space="0" w:color="auto"/>
            </w:tcBorders>
          </w:tcPr>
          <w:p w:rsidR="00EB51DC" w:rsidRPr="007A51C2" w:rsidRDefault="00DB4341" w:rsidP="00FA35A1">
            <w:pPr>
              <w:pStyle w:val="ListParagraph"/>
              <w:ind w:left="0"/>
              <w:rPr>
                <w:rFonts w:asciiTheme="majorHAnsi" w:hAnsiTheme="majorHAnsi" w:cs="Times New Roman"/>
                <w:color w:val="000000"/>
                <w:sz w:val="24"/>
                <w14:cntxtAlts/>
              </w:rPr>
            </w:pPr>
            <w:r w:rsidRPr="007A51C2">
              <w:rPr>
                <w:rFonts w:asciiTheme="majorHAnsi" w:hAnsiTheme="majorHAnsi" w:cs="Times New Roman"/>
                <w:color w:val="000000"/>
                <w:sz w:val="24"/>
                <w14:cntxtAlts/>
              </w:rPr>
              <w:t>2:</w:t>
            </w:r>
            <w:r w:rsidR="00D46581" w:rsidRPr="007A51C2">
              <w:rPr>
                <w:rFonts w:asciiTheme="majorHAnsi" w:hAnsiTheme="majorHAnsi" w:cs="Times New Roman"/>
                <w:color w:val="000000"/>
                <w:sz w:val="24"/>
                <w14:cntxtAlts/>
              </w:rPr>
              <w:t>15</w:t>
            </w:r>
            <w:r w:rsidRPr="007A51C2">
              <w:rPr>
                <w:rFonts w:asciiTheme="majorHAnsi" w:hAnsiTheme="majorHAnsi" w:cs="Times New Roman"/>
                <w:color w:val="000000"/>
                <w:sz w:val="24"/>
                <w14:cntxtAlts/>
              </w:rPr>
              <w:t xml:space="preserve"> PM</w:t>
            </w:r>
          </w:p>
        </w:tc>
        <w:tc>
          <w:tcPr>
            <w:tcW w:w="5940" w:type="dxa"/>
          </w:tcPr>
          <w:p w:rsidR="00EB51DC" w:rsidRPr="007A51C2" w:rsidRDefault="0073295B" w:rsidP="00FA35A1">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000000"/>
                <w:sz w:val="24"/>
                <w14:cntxtAlts/>
              </w:rPr>
            </w:pPr>
            <w:r w:rsidRPr="007A51C2">
              <w:rPr>
                <w:rFonts w:asciiTheme="majorHAnsi" w:eastAsia="Times New Roman" w:hAnsiTheme="majorHAnsi" w:cs="Times New Roman"/>
                <w:b/>
                <w:color w:val="000000"/>
                <w:kern w:val="28"/>
                <w:sz w:val="24"/>
                <w:szCs w:val="20"/>
                <w14:cntxtAlts/>
              </w:rPr>
              <w:t>Installation of Officers; President’s Award</w:t>
            </w:r>
          </w:p>
        </w:tc>
        <w:tc>
          <w:tcPr>
            <w:tcW w:w="3310" w:type="dxa"/>
          </w:tcPr>
          <w:p w:rsidR="00EB51DC" w:rsidRPr="007A51C2" w:rsidRDefault="00EB51DC" w:rsidP="00FA35A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0"/>
                <w14:cntxtAlts/>
              </w:rPr>
            </w:pPr>
          </w:p>
        </w:tc>
      </w:tr>
      <w:tr w:rsidR="00DB4341" w:rsidRPr="003E05F2" w:rsidTr="00FA35A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1212" w:type="dxa"/>
            <w:tcBorders>
              <w:right w:val="none" w:sz="0" w:space="0" w:color="auto"/>
            </w:tcBorders>
            <w:vAlign w:val="center"/>
          </w:tcPr>
          <w:p w:rsidR="00DB4341" w:rsidRPr="007A51C2" w:rsidRDefault="00DB4341" w:rsidP="00FA35A1">
            <w:pPr>
              <w:pStyle w:val="ListParagraph"/>
              <w:ind w:left="0"/>
              <w:rPr>
                <w:rFonts w:asciiTheme="majorHAnsi" w:hAnsiTheme="majorHAnsi" w:cs="Times New Roman"/>
                <w:color w:val="000000"/>
                <w:sz w:val="24"/>
                <w14:cntxtAlts/>
              </w:rPr>
            </w:pPr>
            <w:r w:rsidRPr="007A51C2">
              <w:rPr>
                <w:rFonts w:asciiTheme="majorHAnsi" w:hAnsiTheme="majorHAnsi" w:cs="Times New Roman"/>
                <w:color w:val="000000"/>
                <w:sz w:val="24"/>
                <w14:cntxtAlts/>
              </w:rPr>
              <w:t>2:</w:t>
            </w:r>
            <w:r w:rsidR="00D46581" w:rsidRPr="007A51C2">
              <w:rPr>
                <w:rFonts w:asciiTheme="majorHAnsi" w:hAnsiTheme="majorHAnsi" w:cs="Times New Roman"/>
                <w:color w:val="000000"/>
                <w:sz w:val="24"/>
                <w14:cntxtAlts/>
              </w:rPr>
              <w:t>3</w:t>
            </w:r>
            <w:r w:rsidRPr="007A51C2">
              <w:rPr>
                <w:rFonts w:asciiTheme="majorHAnsi" w:hAnsiTheme="majorHAnsi" w:cs="Times New Roman"/>
                <w:color w:val="000000"/>
                <w:sz w:val="24"/>
                <w14:cntxtAlts/>
              </w:rPr>
              <w:t>0 PM</w:t>
            </w:r>
          </w:p>
        </w:tc>
        <w:tc>
          <w:tcPr>
            <w:tcW w:w="5940" w:type="dxa"/>
            <w:vAlign w:val="center"/>
          </w:tcPr>
          <w:p w:rsidR="00DB4341" w:rsidRPr="007A51C2" w:rsidRDefault="00DB4341" w:rsidP="00FA35A1">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kern w:val="28"/>
                <w:sz w:val="24"/>
                <w:szCs w:val="20"/>
                <w14:cntxtAlts/>
              </w:rPr>
            </w:pPr>
            <w:r w:rsidRPr="007A51C2">
              <w:rPr>
                <w:rFonts w:asciiTheme="majorHAnsi" w:eastAsia="Times New Roman" w:hAnsiTheme="majorHAnsi" w:cs="Times New Roman"/>
                <w:b/>
                <w:color w:val="000000"/>
                <w:kern w:val="28"/>
                <w:sz w:val="24"/>
                <w:szCs w:val="20"/>
                <w14:cntxtAlts/>
              </w:rPr>
              <w:t>Break</w:t>
            </w:r>
          </w:p>
        </w:tc>
        <w:tc>
          <w:tcPr>
            <w:tcW w:w="3310" w:type="dxa"/>
          </w:tcPr>
          <w:p w:rsidR="00DB4341" w:rsidRPr="007A51C2" w:rsidRDefault="00DB4341" w:rsidP="00FA35A1">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0"/>
                <w14:cntxtAlts/>
              </w:rPr>
            </w:pPr>
          </w:p>
        </w:tc>
      </w:tr>
      <w:tr w:rsidR="00D46581" w:rsidRPr="003E05F2" w:rsidTr="00FA35A1">
        <w:trPr>
          <w:jc w:val="center"/>
        </w:trPr>
        <w:tc>
          <w:tcPr>
            <w:cnfStyle w:val="001000000000" w:firstRow="0" w:lastRow="0" w:firstColumn="1" w:lastColumn="0" w:oddVBand="0" w:evenVBand="0" w:oddHBand="0" w:evenHBand="0" w:firstRowFirstColumn="0" w:firstRowLastColumn="0" w:lastRowFirstColumn="0" w:lastRowLastColumn="0"/>
            <w:tcW w:w="1212" w:type="dxa"/>
            <w:tcBorders>
              <w:right w:val="none" w:sz="0" w:space="0" w:color="auto"/>
            </w:tcBorders>
          </w:tcPr>
          <w:p w:rsidR="00D46581" w:rsidRPr="007A51C2" w:rsidRDefault="00D46581" w:rsidP="00FA35A1">
            <w:pPr>
              <w:pStyle w:val="ListParagraph"/>
              <w:ind w:left="0"/>
              <w:rPr>
                <w:rFonts w:asciiTheme="majorHAnsi" w:hAnsiTheme="majorHAnsi" w:cs="Times New Roman"/>
                <w:color w:val="000000"/>
                <w:sz w:val="24"/>
                <w14:cntxtAlts/>
              </w:rPr>
            </w:pPr>
            <w:r w:rsidRPr="007A51C2">
              <w:rPr>
                <w:rFonts w:asciiTheme="majorHAnsi" w:hAnsiTheme="majorHAnsi" w:cs="Times New Roman"/>
                <w:color w:val="000000"/>
                <w:sz w:val="24"/>
                <w14:cntxtAlts/>
              </w:rPr>
              <w:t>2:45 PM</w:t>
            </w:r>
          </w:p>
        </w:tc>
        <w:tc>
          <w:tcPr>
            <w:tcW w:w="5940" w:type="dxa"/>
          </w:tcPr>
          <w:p w:rsidR="00D46581" w:rsidRDefault="00D46581" w:rsidP="00FA35A1">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kern w:val="28"/>
                <w:sz w:val="24"/>
                <w:szCs w:val="20"/>
                <w14:cntxtAlts/>
              </w:rPr>
            </w:pPr>
            <w:r w:rsidRPr="007A51C2">
              <w:rPr>
                <w:rFonts w:asciiTheme="majorHAnsi" w:eastAsia="Times New Roman" w:hAnsiTheme="majorHAnsi" w:cs="Times New Roman"/>
                <w:b/>
                <w:color w:val="000000"/>
                <w:kern w:val="28"/>
                <w:sz w:val="24"/>
                <w:szCs w:val="20"/>
                <w14:cntxtAlts/>
              </w:rPr>
              <w:t>Updates from the Chief PH Nurse</w:t>
            </w:r>
          </w:p>
          <w:p w:rsidR="00C65BF9" w:rsidRPr="00C65BF9" w:rsidRDefault="002E3AC6" w:rsidP="00FA35A1">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kern w:val="28"/>
                <w:szCs w:val="20"/>
                <w14:cntxtAlts/>
              </w:rPr>
            </w:pPr>
            <w:r w:rsidRPr="00C65BF9">
              <w:rPr>
                <w:rFonts w:eastAsia="Times New Roman" w:cstheme="minorHAnsi"/>
                <w:color w:val="000000"/>
                <w:kern w:val="28"/>
                <w:szCs w:val="20"/>
                <w14:cntxtAlts/>
              </w:rPr>
              <w:t xml:space="preserve">This session will provide important updates for public health nursing leaders to extend the vision for the public health nursing profession and chart a path for public health nursing supervisors to reclaim their role as community leaders in concert with current health care trends and public health nursing practice.    </w:t>
            </w:r>
          </w:p>
        </w:tc>
        <w:tc>
          <w:tcPr>
            <w:tcW w:w="3310" w:type="dxa"/>
          </w:tcPr>
          <w:p w:rsidR="00D46581" w:rsidRPr="007A51C2" w:rsidRDefault="00D46581" w:rsidP="00FA35A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0"/>
                <w14:cntxtAlts/>
              </w:rPr>
            </w:pPr>
            <w:r w:rsidRPr="007A51C2">
              <w:rPr>
                <w:rFonts w:cstheme="minorHAnsi"/>
                <w:color w:val="000000"/>
                <w:sz w:val="24"/>
                <w:szCs w:val="20"/>
                <w14:cntxtAlts/>
              </w:rPr>
              <w:t>Phyl</w:t>
            </w:r>
            <w:r w:rsidR="003E05F2" w:rsidRPr="007A51C2">
              <w:rPr>
                <w:rFonts w:cstheme="minorHAnsi"/>
                <w:color w:val="000000"/>
                <w:sz w:val="24"/>
                <w:szCs w:val="20"/>
                <w14:cntxtAlts/>
              </w:rPr>
              <w:t>l</w:t>
            </w:r>
            <w:r w:rsidRPr="007A51C2">
              <w:rPr>
                <w:rFonts w:cstheme="minorHAnsi"/>
                <w:color w:val="000000"/>
                <w:sz w:val="24"/>
                <w:szCs w:val="20"/>
                <w14:cntxtAlts/>
              </w:rPr>
              <w:t>is M</w:t>
            </w:r>
            <w:r w:rsidR="003E05F2" w:rsidRPr="007A51C2">
              <w:rPr>
                <w:rFonts w:cstheme="minorHAnsi"/>
                <w:color w:val="000000"/>
                <w:sz w:val="24"/>
                <w:szCs w:val="20"/>
                <w14:cntxtAlts/>
              </w:rPr>
              <w:t>. R</w:t>
            </w:r>
            <w:r w:rsidRPr="007A51C2">
              <w:rPr>
                <w:rFonts w:cstheme="minorHAnsi"/>
                <w:color w:val="000000"/>
                <w:sz w:val="24"/>
                <w:szCs w:val="20"/>
                <w14:cntxtAlts/>
              </w:rPr>
              <w:t>occo, MPH, BSN, RN</w:t>
            </w:r>
          </w:p>
          <w:p w:rsidR="00D46581" w:rsidRPr="007A51C2" w:rsidRDefault="00D46581" w:rsidP="00FA35A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0"/>
                <w14:cntxtAlts/>
              </w:rPr>
            </w:pPr>
            <w:r w:rsidRPr="007A51C2">
              <w:rPr>
                <w:rFonts w:cstheme="minorHAnsi"/>
                <w:color w:val="000000"/>
                <w:sz w:val="24"/>
                <w:szCs w:val="20"/>
                <w14:cntxtAlts/>
              </w:rPr>
              <w:t>Chief Public Health Nurse</w:t>
            </w:r>
          </w:p>
          <w:p w:rsidR="00D46581" w:rsidRDefault="00240710" w:rsidP="00FA35A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0"/>
                <w14:cntxtAlts/>
              </w:rPr>
            </w:pPr>
            <w:r>
              <w:rPr>
                <w:rFonts w:cstheme="minorHAnsi"/>
                <w:color w:val="000000"/>
                <w:sz w:val="24"/>
                <w:szCs w:val="20"/>
                <w14:cntxtAlts/>
              </w:rPr>
              <w:t xml:space="preserve">N.C. </w:t>
            </w:r>
            <w:r w:rsidR="00D46581" w:rsidRPr="007A51C2">
              <w:rPr>
                <w:rFonts w:cstheme="minorHAnsi"/>
                <w:color w:val="000000"/>
                <w:sz w:val="24"/>
                <w:szCs w:val="20"/>
                <w14:cntxtAlts/>
              </w:rPr>
              <w:t>Division of Public Health</w:t>
            </w:r>
          </w:p>
          <w:p w:rsidR="00240710" w:rsidRPr="007A51C2" w:rsidRDefault="00240710" w:rsidP="00FA35A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0"/>
                <w14:cntxtAlts/>
              </w:rPr>
            </w:pPr>
          </w:p>
        </w:tc>
      </w:tr>
      <w:tr w:rsidR="00EB51DC" w:rsidRPr="003E05F2" w:rsidTr="00FA35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2" w:type="dxa"/>
            <w:tcBorders>
              <w:right w:val="none" w:sz="0" w:space="0" w:color="auto"/>
            </w:tcBorders>
          </w:tcPr>
          <w:p w:rsidR="00EB51DC" w:rsidRPr="007A51C2" w:rsidRDefault="00D8019F" w:rsidP="00FA35A1">
            <w:pPr>
              <w:pStyle w:val="ListParagraph"/>
              <w:ind w:left="0"/>
              <w:rPr>
                <w:rFonts w:asciiTheme="majorHAnsi" w:hAnsiTheme="majorHAnsi" w:cs="Times New Roman"/>
                <w:color w:val="000000"/>
                <w:sz w:val="24"/>
                <w14:cntxtAlts/>
              </w:rPr>
            </w:pPr>
            <w:r w:rsidRPr="007A51C2">
              <w:rPr>
                <w:rFonts w:asciiTheme="majorHAnsi" w:hAnsiTheme="majorHAnsi" w:cs="Times New Roman"/>
                <w:color w:val="000000"/>
                <w:sz w:val="24"/>
                <w14:cntxtAlts/>
              </w:rPr>
              <w:t>3:</w:t>
            </w:r>
            <w:r w:rsidR="00D46581" w:rsidRPr="007A51C2">
              <w:rPr>
                <w:rFonts w:asciiTheme="majorHAnsi" w:hAnsiTheme="majorHAnsi" w:cs="Times New Roman"/>
                <w:color w:val="000000"/>
                <w:sz w:val="24"/>
                <w14:cntxtAlts/>
              </w:rPr>
              <w:t>15</w:t>
            </w:r>
            <w:r w:rsidRPr="007A51C2">
              <w:rPr>
                <w:rFonts w:asciiTheme="majorHAnsi" w:hAnsiTheme="majorHAnsi" w:cs="Times New Roman"/>
                <w:color w:val="000000"/>
                <w:sz w:val="24"/>
                <w14:cntxtAlts/>
              </w:rPr>
              <w:t xml:space="preserve"> PM</w:t>
            </w:r>
          </w:p>
        </w:tc>
        <w:tc>
          <w:tcPr>
            <w:tcW w:w="5940" w:type="dxa"/>
          </w:tcPr>
          <w:p w:rsidR="00EB51DC" w:rsidRDefault="00240710" w:rsidP="00FA35A1">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color w:val="000000"/>
                <w:sz w:val="24"/>
                <w14:cntxtAlts/>
              </w:rPr>
            </w:pPr>
            <w:r w:rsidRPr="00240710">
              <w:rPr>
                <w:rFonts w:asciiTheme="majorHAnsi" w:hAnsiTheme="majorHAnsi" w:cs="Times New Roman"/>
                <w:b/>
                <w:color w:val="000000"/>
                <w:sz w:val="24"/>
                <w14:cntxtAlts/>
              </w:rPr>
              <w:t>Change Leadership for PH 3.0</w:t>
            </w:r>
          </w:p>
          <w:p w:rsidR="005F509C" w:rsidRPr="005F509C" w:rsidRDefault="005F509C" w:rsidP="00FA35A1">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14:cntxtAlts/>
              </w:rPr>
            </w:pPr>
            <w:r w:rsidRPr="005F509C">
              <w:rPr>
                <w:rFonts w:cstheme="minorHAnsi"/>
                <w:color w:val="000000"/>
                <w14:cntxtAlts/>
              </w:rPr>
              <w:t>This session will give leaders an overview of the transition public health has made from 1.0 to 3.0 and provide practical tips, tools and strategies leaders can use to enable change in their organizations and communities.</w:t>
            </w:r>
          </w:p>
        </w:tc>
        <w:tc>
          <w:tcPr>
            <w:tcW w:w="3310" w:type="dxa"/>
          </w:tcPr>
          <w:p w:rsidR="00102701" w:rsidRPr="00102701" w:rsidRDefault="00240710" w:rsidP="00FA35A1">
            <w:pPr>
              <w:cnfStyle w:val="000000100000" w:firstRow="0" w:lastRow="0" w:firstColumn="0" w:lastColumn="0" w:oddVBand="0" w:evenVBand="0" w:oddHBand="1" w:evenHBand="0" w:firstRowFirstColumn="0" w:firstRowLastColumn="0" w:lastRowFirstColumn="0" w:lastRowLastColumn="0"/>
              <w:rPr>
                <w:color w:val="000000"/>
                <w:sz w:val="24"/>
              </w:rPr>
            </w:pPr>
            <w:bookmarkStart w:id="1" w:name="_Hlk10015081"/>
            <w:r>
              <w:rPr>
                <w:color w:val="000000"/>
                <w:sz w:val="24"/>
              </w:rPr>
              <w:t xml:space="preserve">Dr.  </w:t>
            </w:r>
            <w:r w:rsidR="00102701" w:rsidRPr="00102701">
              <w:rPr>
                <w:color w:val="000000"/>
                <w:sz w:val="24"/>
              </w:rPr>
              <w:t>Vaughn Mamlin Upshaw, EdD, DrPH</w:t>
            </w:r>
          </w:p>
          <w:bookmarkEnd w:id="1"/>
          <w:p w:rsidR="00EB51DC" w:rsidRPr="00102701" w:rsidRDefault="00EB51DC" w:rsidP="00FA35A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0"/>
                <w14:cntxtAlts/>
              </w:rPr>
            </w:pPr>
          </w:p>
        </w:tc>
      </w:tr>
      <w:tr w:rsidR="00D8019F" w:rsidRPr="003E05F2" w:rsidTr="00FA35A1">
        <w:trPr>
          <w:trHeight w:val="431"/>
          <w:jc w:val="center"/>
        </w:trPr>
        <w:tc>
          <w:tcPr>
            <w:cnfStyle w:val="001000000000" w:firstRow="0" w:lastRow="0" w:firstColumn="1" w:lastColumn="0" w:oddVBand="0" w:evenVBand="0" w:oddHBand="0" w:evenHBand="0" w:firstRowFirstColumn="0" w:firstRowLastColumn="0" w:lastRowFirstColumn="0" w:lastRowLastColumn="0"/>
            <w:tcW w:w="1212" w:type="dxa"/>
            <w:tcBorders>
              <w:right w:val="none" w:sz="0" w:space="0" w:color="auto"/>
            </w:tcBorders>
            <w:vAlign w:val="center"/>
          </w:tcPr>
          <w:p w:rsidR="00D8019F" w:rsidRPr="007A51C2" w:rsidRDefault="00D8019F" w:rsidP="00FA35A1">
            <w:pPr>
              <w:pStyle w:val="ListParagraph"/>
              <w:ind w:left="0"/>
              <w:rPr>
                <w:rFonts w:asciiTheme="majorHAnsi" w:hAnsiTheme="majorHAnsi" w:cs="Times New Roman"/>
                <w:color w:val="000000"/>
                <w:sz w:val="24"/>
                <w14:cntxtAlts/>
              </w:rPr>
            </w:pPr>
            <w:r w:rsidRPr="007A51C2">
              <w:rPr>
                <w:rFonts w:asciiTheme="majorHAnsi" w:hAnsiTheme="majorHAnsi" w:cs="Times New Roman"/>
                <w:color w:val="000000"/>
                <w:sz w:val="24"/>
                <w14:cntxtAlts/>
              </w:rPr>
              <w:t>4:</w:t>
            </w:r>
            <w:r w:rsidR="00D46581" w:rsidRPr="007A51C2">
              <w:rPr>
                <w:rFonts w:asciiTheme="majorHAnsi" w:hAnsiTheme="majorHAnsi" w:cs="Times New Roman"/>
                <w:color w:val="000000"/>
                <w:sz w:val="24"/>
                <w14:cntxtAlts/>
              </w:rPr>
              <w:t>30</w:t>
            </w:r>
            <w:r w:rsidRPr="007A51C2">
              <w:rPr>
                <w:rFonts w:asciiTheme="majorHAnsi" w:hAnsiTheme="majorHAnsi" w:cs="Times New Roman"/>
                <w:color w:val="000000"/>
                <w:sz w:val="24"/>
                <w14:cntxtAlts/>
              </w:rPr>
              <w:t xml:space="preserve"> PM</w:t>
            </w:r>
          </w:p>
        </w:tc>
        <w:tc>
          <w:tcPr>
            <w:tcW w:w="5940" w:type="dxa"/>
            <w:vAlign w:val="center"/>
          </w:tcPr>
          <w:p w:rsidR="00240710" w:rsidRPr="007A51C2" w:rsidRDefault="00D8019F" w:rsidP="00FA35A1">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000000"/>
                <w:sz w:val="24"/>
                <w14:cntxtAlts/>
              </w:rPr>
            </w:pPr>
            <w:r w:rsidRPr="007A51C2">
              <w:rPr>
                <w:rFonts w:asciiTheme="majorHAnsi" w:hAnsiTheme="majorHAnsi" w:cs="Times New Roman"/>
                <w:b/>
                <w:color w:val="000000"/>
                <w:sz w:val="24"/>
                <w14:cntxtAlts/>
              </w:rPr>
              <w:t>Break</w:t>
            </w:r>
          </w:p>
        </w:tc>
        <w:tc>
          <w:tcPr>
            <w:tcW w:w="3310" w:type="dxa"/>
          </w:tcPr>
          <w:p w:rsidR="00D8019F" w:rsidRPr="007A51C2" w:rsidRDefault="00D8019F" w:rsidP="00FA35A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0"/>
                <w14:cntxtAlts/>
              </w:rPr>
            </w:pPr>
          </w:p>
        </w:tc>
      </w:tr>
      <w:tr w:rsidR="00D8019F" w:rsidRPr="003E05F2" w:rsidTr="00FA35A1">
        <w:trPr>
          <w:cnfStyle w:val="000000100000" w:firstRow="0" w:lastRow="0" w:firstColumn="0" w:lastColumn="0" w:oddVBand="0" w:evenVBand="0" w:oddHBand="1" w:evenHBand="0" w:firstRowFirstColumn="0" w:firstRowLastColumn="0" w:lastRowFirstColumn="0" w:lastRowLastColumn="0"/>
          <w:trHeight w:val="1809"/>
          <w:jc w:val="center"/>
        </w:trPr>
        <w:tc>
          <w:tcPr>
            <w:cnfStyle w:val="001000000000" w:firstRow="0" w:lastRow="0" w:firstColumn="1" w:lastColumn="0" w:oddVBand="0" w:evenVBand="0" w:oddHBand="0" w:evenHBand="0" w:firstRowFirstColumn="0" w:firstRowLastColumn="0" w:lastRowFirstColumn="0" w:lastRowLastColumn="0"/>
            <w:tcW w:w="1212" w:type="dxa"/>
            <w:tcBorders>
              <w:right w:val="none" w:sz="0" w:space="0" w:color="auto"/>
            </w:tcBorders>
          </w:tcPr>
          <w:p w:rsidR="00D8019F" w:rsidRPr="007A51C2" w:rsidRDefault="00EE1472" w:rsidP="00FA35A1">
            <w:pPr>
              <w:pStyle w:val="ListParagraph"/>
              <w:ind w:left="0"/>
              <w:rPr>
                <w:rFonts w:asciiTheme="majorHAnsi" w:hAnsiTheme="majorHAnsi" w:cs="Times New Roman"/>
                <w:color w:val="000000"/>
                <w:sz w:val="24"/>
                <w14:cntxtAlts/>
              </w:rPr>
            </w:pPr>
            <w:r w:rsidRPr="007A51C2">
              <w:rPr>
                <w:rFonts w:asciiTheme="majorHAnsi" w:hAnsiTheme="majorHAnsi" w:cs="Times New Roman"/>
                <w:color w:val="000000"/>
                <w:sz w:val="24"/>
                <w14:cntxtAlts/>
              </w:rPr>
              <w:t>4:4</w:t>
            </w:r>
            <w:r w:rsidR="00D46581" w:rsidRPr="007A51C2">
              <w:rPr>
                <w:rFonts w:asciiTheme="majorHAnsi" w:hAnsiTheme="majorHAnsi" w:cs="Times New Roman"/>
                <w:color w:val="000000"/>
                <w:sz w:val="24"/>
                <w14:cntxtAlts/>
              </w:rPr>
              <w:t>5</w:t>
            </w:r>
            <w:r w:rsidRPr="007A51C2">
              <w:rPr>
                <w:rFonts w:asciiTheme="majorHAnsi" w:hAnsiTheme="majorHAnsi" w:cs="Times New Roman"/>
                <w:color w:val="000000"/>
                <w:sz w:val="24"/>
                <w14:cntxtAlts/>
              </w:rPr>
              <w:t xml:space="preserve"> PM</w:t>
            </w:r>
          </w:p>
        </w:tc>
        <w:tc>
          <w:tcPr>
            <w:tcW w:w="5940" w:type="dxa"/>
          </w:tcPr>
          <w:p w:rsidR="00D8019F" w:rsidRDefault="00240710" w:rsidP="00FA35A1">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color w:val="000000"/>
                <w:sz w:val="24"/>
                <w14:cntxtAlts/>
              </w:rPr>
            </w:pPr>
            <w:bookmarkStart w:id="2" w:name="_Hlk10015302"/>
            <w:r w:rsidRPr="00240710">
              <w:rPr>
                <w:rFonts w:asciiTheme="majorHAnsi" w:hAnsiTheme="majorHAnsi" w:cs="Times New Roman"/>
                <w:b/>
                <w:color w:val="000000"/>
                <w:sz w:val="24"/>
                <w14:cntxtAlts/>
              </w:rPr>
              <w:t>Getting Better at Giving Feedback</w:t>
            </w:r>
            <w:bookmarkEnd w:id="2"/>
          </w:p>
          <w:p w:rsidR="005F509C" w:rsidRPr="005F509C" w:rsidRDefault="005F509C" w:rsidP="00FA35A1">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14:cntxtAlts/>
              </w:rPr>
            </w:pPr>
            <w:r w:rsidRPr="005F509C">
              <w:rPr>
                <w:rFonts w:cstheme="minorHAnsi"/>
                <w:color w:val="000000"/>
                <w14:cntxtAlts/>
              </w:rPr>
              <w:t xml:space="preserve">Many administrators hope if they ignore them, staff problems will just go away -that is one strategy.  Another is building the manager’s skills at giving feedback and evaluating performance.  This session will focus on providing feedback that is special, clear and supportive as well as tied to department goals. </w:t>
            </w:r>
          </w:p>
        </w:tc>
        <w:tc>
          <w:tcPr>
            <w:tcW w:w="3310" w:type="dxa"/>
          </w:tcPr>
          <w:p w:rsidR="00D8019F" w:rsidRPr="007A51C2" w:rsidRDefault="00240710" w:rsidP="00FA35A1">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0"/>
                <w14:cntxtAlts/>
              </w:rPr>
            </w:pPr>
            <w:r>
              <w:rPr>
                <w:rFonts w:cstheme="minorHAnsi"/>
                <w:color w:val="000000"/>
                <w:sz w:val="24"/>
                <w:szCs w:val="20"/>
                <w14:cntxtAlts/>
              </w:rPr>
              <w:t>Donna Warner</w:t>
            </w:r>
            <w:r w:rsidR="005F509C">
              <w:rPr>
                <w:rFonts w:cstheme="minorHAnsi"/>
                <w:color w:val="000000"/>
                <w:sz w:val="24"/>
                <w:szCs w:val="20"/>
                <w14:cntxtAlts/>
              </w:rPr>
              <w:t>, M.P.H</w:t>
            </w:r>
          </w:p>
        </w:tc>
      </w:tr>
      <w:tr w:rsidR="005908DA" w:rsidRPr="003E05F2" w:rsidTr="00FA35A1">
        <w:trPr>
          <w:jc w:val="center"/>
        </w:trPr>
        <w:tc>
          <w:tcPr>
            <w:cnfStyle w:val="001000000000" w:firstRow="0" w:lastRow="0" w:firstColumn="1" w:lastColumn="0" w:oddVBand="0" w:evenVBand="0" w:oddHBand="0" w:evenHBand="0" w:firstRowFirstColumn="0" w:firstRowLastColumn="0" w:lastRowFirstColumn="0" w:lastRowLastColumn="0"/>
            <w:tcW w:w="1212" w:type="dxa"/>
            <w:tcBorders>
              <w:right w:val="none" w:sz="0" w:space="0" w:color="auto"/>
            </w:tcBorders>
          </w:tcPr>
          <w:p w:rsidR="005908DA" w:rsidRPr="007A51C2" w:rsidRDefault="005908DA" w:rsidP="00FA35A1">
            <w:pPr>
              <w:pStyle w:val="ListParagraph"/>
              <w:ind w:left="0"/>
              <w:rPr>
                <w:rFonts w:asciiTheme="majorHAnsi" w:hAnsiTheme="majorHAnsi" w:cs="Times New Roman"/>
                <w:color w:val="000000"/>
                <w:sz w:val="24"/>
                <w14:cntxtAlts/>
              </w:rPr>
            </w:pPr>
            <w:r w:rsidRPr="007A51C2">
              <w:rPr>
                <w:rFonts w:asciiTheme="majorHAnsi" w:hAnsiTheme="majorHAnsi" w:cs="Times New Roman"/>
                <w:color w:val="000000"/>
                <w:sz w:val="24"/>
                <w14:cntxtAlts/>
              </w:rPr>
              <w:t>6:00 PM</w:t>
            </w:r>
          </w:p>
        </w:tc>
        <w:tc>
          <w:tcPr>
            <w:tcW w:w="5940" w:type="dxa"/>
          </w:tcPr>
          <w:p w:rsidR="005908DA" w:rsidRPr="007A51C2" w:rsidRDefault="005908DA" w:rsidP="00FA35A1">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000000"/>
                <w:sz w:val="24"/>
                <w14:cntxtAlts/>
              </w:rPr>
            </w:pPr>
            <w:r w:rsidRPr="007A51C2">
              <w:rPr>
                <w:rFonts w:asciiTheme="majorHAnsi" w:hAnsiTheme="majorHAnsi" w:cs="Times New Roman"/>
                <w:b/>
                <w:color w:val="000000"/>
                <w:sz w:val="24"/>
                <w14:cntxtAlts/>
              </w:rPr>
              <w:t>Closing Remarks and Conference Adjournment</w:t>
            </w:r>
          </w:p>
        </w:tc>
        <w:tc>
          <w:tcPr>
            <w:tcW w:w="3310" w:type="dxa"/>
          </w:tcPr>
          <w:p w:rsidR="005908DA" w:rsidRPr="007A51C2" w:rsidRDefault="005908DA" w:rsidP="00FA35A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0"/>
                <w14:cntxtAlts/>
              </w:rPr>
            </w:pPr>
          </w:p>
        </w:tc>
      </w:tr>
    </w:tbl>
    <w:p w:rsidR="003665CE" w:rsidRPr="00D31FB6" w:rsidRDefault="003665CE" w:rsidP="00D31FB6">
      <w:pPr>
        <w:spacing w:after="0"/>
        <w:rPr>
          <w:rFonts w:asciiTheme="majorHAnsi" w:hAnsiTheme="majorHAnsi" w:cs="Times New Roman"/>
          <w:b/>
          <w:bCs/>
          <w:smallCaps/>
          <w:color w:val="000000"/>
          <w:sz w:val="20"/>
          <w:szCs w:val="20"/>
          <w:u w:val="single"/>
          <w14:cntxtAlts/>
        </w:rPr>
      </w:pPr>
    </w:p>
    <w:tbl>
      <w:tblPr>
        <w:tblStyle w:val="PlainTable3"/>
        <w:tblpPr w:leftFromText="180" w:rightFromText="180" w:vertAnchor="text" w:tblpXSpec="center" w:tblpY="1"/>
        <w:tblOverlap w:val="never"/>
        <w:tblW w:w="0" w:type="auto"/>
        <w:jc w:val="center"/>
        <w:tblLook w:val="04A0" w:firstRow="1" w:lastRow="0" w:firstColumn="1" w:lastColumn="0" w:noHBand="0" w:noVBand="1"/>
      </w:tblPr>
      <w:tblGrid>
        <w:gridCol w:w="10415"/>
      </w:tblGrid>
      <w:tr w:rsidR="00A567B8" w:rsidRPr="003E05F2" w:rsidTr="0019540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415" w:type="dxa"/>
            <w:tcBorders>
              <w:bottom w:val="none" w:sz="0" w:space="0" w:color="auto"/>
              <w:right w:val="none" w:sz="0" w:space="0" w:color="auto"/>
            </w:tcBorders>
          </w:tcPr>
          <w:p w:rsidR="00274CCC" w:rsidRDefault="00274CCC" w:rsidP="00274CCC">
            <w:pPr>
              <w:pStyle w:val="ListParagraph"/>
              <w:ind w:left="0"/>
              <w:rPr>
                <w:rFonts w:cstheme="minorHAnsi"/>
                <w:b w:val="0"/>
                <w:bCs w:val="0"/>
                <w:caps w:val="0"/>
                <w:color w:val="000000"/>
                <w:sz w:val="24"/>
                <w:szCs w:val="20"/>
                <w14:cntxtAlts/>
              </w:rPr>
            </w:pPr>
            <w:r>
              <w:rPr>
                <w:rFonts w:cstheme="minorHAnsi"/>
                <w:color w:val="000000"/>
                <w:sz w:val="24"/>
                <w:szCs w:val="20"/>
                <w14:cntxtAlts/>
              </w:rPr>
              <w:lastRenderedPageBreak/>
              <w:t>Disclosures</w:t>
            </w:r>
          </w:p>
          <w:p w:rsidR="00274CCC" w:rsidRDefault="00274CCC" w:rsidP="00274CCC">
            <w:pPr>
              <w:pStyle w:val="ListParagraph"/>
              <w:ind w:left="0"/>
              <w:rPr>
                <w:rFonts w:cstheme="minorHAnsi"/>
                <w:color w:val="000000"/>
                <w:sz w:val="24"/>
                <w:szCs w:val="20"/>
                <w14:cntxtAlts/>
              </w:rPr>
            </w:pPr>
            <w:r w:rsidRPr="00274CCC">
              <w:rPr>
                <w:rFonts w:cstheme="minorHAnsi"/>
                <w:b w:val="0"/>
                <w:bCs w:val="0"/>
                <w:caps w:val="0"/>
                <w:color w:val="000000"/>
                <w:sz w:val="24"/>
                <w:szCs w:val="20"/>
                <w14:cntxtAlts/>
              </w:rPr>
              <w:t>Planners and presenters have declared that they have no conflict of interest and no financial relationships which would influence the planning of this activity.</w:t>
            </w:r>
          </w:p>
          <w:p w:rsidR="00D31FB6" w:rsidRDefault="00D31FB6" w:rsidP="00274CCC">
            <w:pPr>
              <w:pStyle w:val="ListParagraph"/>
              <w:ind w:left="0"/>
              <w:rPr>
                <w:rFonts w:cstheme="minorHAnsi"/>
                <w:b w:val="0"/>
                <w:bCs w:val="0"/>
                <w:caps w:val="0"/>
                <w:color w:val="000000"/>
                <w:sz w:val="24"/>
                <w:szCs w:val="20"/>
                <w14:cntxtAlts/>
              </w:rPr>
            </w:pPr>
          </w:p>
          <w:p w:rsidR="00D31FB6" w:rsidRPr="00D31FB6" w:rsidRDefault="00D31FB6" w:rsidP="00274CCC">
            <w:pPr>
              <w:pStyle w:val="ListParagraph"/>
              <w:ind w:left="0"/>
              <w:rPr>
                <w:rFonts w:cstheme="minorHAnsi"/>
                <w:b w:val="0"/>
                <w:color w:val="000000"/>
                <w:sz w:val="24"/>
                <w:szCs w:val="20"/>
                <w14:cntxtAlts/>
              </w:rPr>
            </w:pPr>
            <w:r w:rsidRPr="00D31FB6">
              <w:rPr>
                <w:rFonts w:cstheme="minorHAnsi"/>
                <w:b w:val="0"/>
                <w:caps w:val="0"/>
                <w:color w:val="000000"/>
                <w:sz w:val="24"/>
                <w:szCs w:val="20"/>
                <w14:cntxtAlts/>
              </w:rPr>
              <w:t>No commercial support has been received for this activity.</w:t>
            </w:r>
          </w:p>
          <w:p w:rsidR="00274CCC" w:rsidRDefault="00274CCC" w:rsidP="00274CCC">
            <w:pPr>
              <w:pStyle w:val="ListParagraph"/>
              <w:ind w:left="0"/>
              <w:rPr>
                <w:rFonts w:cstheme="minorHAnsi"/>
                <w:color w:val="000000"/>
                <w:sz w:val="24"/>
                <w:szCs w:val="20"/>
                <w14:cntxtAlts/>
              </w:rPr>
            </w:pPr>
          </w:p>
          <w:p w:rsidR="00D31FB6" w:rsidRDefault="00274CCC" w:rsidP="00274CCC">
            <w:pPr>
              <w:pStyle w:val="ListParagraph"/>
              <w:ind w:left="0"/>
              <w:rPr>
                <w:rFonts w:cstheme="minorHAnsi"/>
                <w:color w:val="000000"/>
                <w:sz w:val="24"/>
                <w:szCs w:val="20"/>
                <w14:cntxtAlts/>
              </w:rPr>
            </w:pPr>
            <w:r w:rsidRPr="00274CCC">
              <w:rPr>
                <w:rFonts w:cstheme="minorHAnsi"/>
                <w:b w:val="0"/>
                <w:bCs w:val="0"/>
                <w:caps w:val="0"/>
                <w:color w:val="000000"/>
                <w:sz w:val="24"/>
                <w:szCs w:val="20"/>
                <w14:cntxtAlts/>
              </w:rPr>
              <w:t xml:space="preserve">This educational activity is being jointly provided by </w:t>
            </w:r>
            <w:r>
              <w:rPr>
                <w:rFonts w:cstheme="minorHAnsi"/>
                <w:b w:val="0"/>
                <w:bCs w:val="0"/>
                <w:caps w:val="0"/>
                <w:color w:val="000000"/>
                <w:sz w:val="24"/>
                <w:szCs w:val="20"/>
                <w14:cntxtAlts/>
              </w:rPr>
              <w:t xml:space="preserve">the </w:t>
            </w:r>
            <w:r w:rsidRPr="00274CCC">
              <w:rPr>
                <w:rFonts w:cstheme="minorHAnsi"/>
                <w:b w:val="0"/>
                <w:bCs w:val="0"/>
                <w:caps w:val="0"/>
                <w:color w:val="000000"/>
                <w:sz w:val="24"/>
                <w:szCs w:val="20"/>
                <w14:cntxtAlts/>
              </w:rPr>
              <w:t xml:space="preserve">Public Health </w:t>
            </w:r>
            <w:r>
              <w:rPr>
                <w:rFonts w:cstheme="minorHAnsi"/>
                <w:b w:val="0"/>
                <w:bCs w:val="0"/>
                <w:caps w:val="0"/>
                <w:color w:val="000000"/>
                <w:sz w:val="24"/>
                <w:szCs w:val="20"/>
                <w14:cntxtAlts/>
              </w:rPr>
              <w:t>Nursing P</w:t>
            </w:r>
            <w:r w:rsidRPr="00274CCC">
              <w:rPr>
                <w:rFonts w:cstheme="minorHAnsi"/>
                <w:b w:val="0"/>
                <w:bCs w:val="0"/>
                <w:caps w:val="0"/>
                <w:color w:val="000000"/>
                <w:sz w:val="24"/>
                <w:szCs w:val="20"/>
                <w14:cntxtAlts/>
              </w:rPr>
              <w:t>rofessional Development Unit, Division of</w:t>
            </w:r>
            <w:r>
              <w:rPr>
                <w:rFonts w:cstheme="minorHAnsi"/>
                <w:b w:val="0"/>
                <w:bCs w:val="0"/>
                <w:caps w:val="0"/>
                <w:color w:val="000000"/>
                <w:sz w:val="24"/>
                <w:szCs w:val="20"/>
                <w14:cntxtAlts/>
              </w:rPr>
              <w:t xml:space="preserve"> Public Health and the North Carolina Association for </w:t>
            </w:r>
            <w:r w:rsidR="00D31FB6">
              <w:rPr>
                <w:rFonts w:cstheme="minorHAnsi"/>
                <w:b w:val="0"/>
                <w:bCs w:val="0"/>
                <w:caps w:val="0"/>
                <w:color w:val="000000"/>
                <w:sz w:val="24"/>
                <w:szCs w:val="20"/>
                <w14:cntxtAlts/>
              </w:rPr>
              <w:t xml:space="preserve">Public Health Nurse Administrators.  </w:t>
            </w:r>
          </w:p>
          <w:p w:rsidR="00D31FB6" w:rsidRDefault="00D31FB6" w:rsidP="00274CCC">
            <w:pPr>
              <w:pStyle w:val="ListParagraph"/>
              <w:ind w:left="0"/>
              <w:rPr>
                <w:rFonts w:cstheme="minorHAnsi"/>
                <w:b w:val="0"/>
                <w:bCs w:val="0"/>
                <w:caps w:val="0"/>
                <w:color w:val="000000"/>
                <w:sz w:val="24"/>
                <w:szCs w:val="20"/>
                <w14:cntxtAlts/>
              </w:rPr>
            </w:pPr>
          </w:p>
          <w:p w:rsidR="00D31FB6" w:rsidRDefault="00D31FB6" w:rsidP="00D31FB6">
            <w:pPr>
              <w:pStyle w:val="ListParagraph"/>
              <w:ind w:left="0"/>
              <w:rPr>
                <w:rFonts w:cstheme="minorHAnsi"/>
                <w:bCs w:val="0"/>
                <w:color w:val="000000"/>
                <w:sz w:val="24"/>
                <w:szCs w:val="20"/>
                <w14:cntxtAlts/>
              </w:rPr>
            </w:pPr>
            <w:r>
              <w:rPr>
                <w:rFonts w:cstheme="minorHAnsi"/>
                <w:b w:val="0"/>
                <w:bCs w:val="0"/>
                <w:caps w:val="0"/>
                <w:color w:val="000000"/>
                <w:sz w:val="24"/>
                <w:szCs w:val="20"/>
                <w14:cntxtAlts/>
              </w:rPr>
              <w:t xml:space="preserve">3.0 </w:t>
            </w:r>
            <w:r w:rsidRPr="00274CCC">
              <w:rPr>
                <w:rFonts w:cstheme="minorHAnsi"/>
                <w:b w:val="0"/>
                <w:caps w:val="0"/>
                <w:color w:val="000000"/>
                <w:sz w:val="24"/>
                <w:szCs w:val="20"/>
                <w14:cntxtAlts/>
              </w:rPr>
              <w:t xml:space="preserve"> Continuing </w:t>
            </w:r>
            <w:r>
              <w:rPr>
                <w:rFonts w:cstheme="minorHAnsi"/>
                <w:b w:val="0"/>
                <w:caps w:val="0"/>
                <w:color w:val="000000"/>
                <w:sz w:val="24"/>
                <w:szCs w:val="20"/>
                <w14:cntxtAlts/>
              </w:rPr>
              <w:t>N</w:t>
            </w:r>
            <w:r w:rsidRPr="00274CCC">
              <w:rPr>
                <w:rFonts w:cstheme="minorHAnsi"/>
                <w:b w:val="0"/>
                <w:caps w:val="0"/>
                <w:color w:val="000000"/>
                <w:sz w:val="24"/>
                <w:szCs w:val="20"/>
                <w14:cntxtAlts/>
              </w:rPr>
              <w:t xml:space="preserve">ursing </w:t>
            </w:r>
            <w:r>
              <w:rPr>
                <w:rFonts w:cstheme="minorHAnsi"/>
                <w:b w:val="0"/>
                <w:caps w:val="0"/>
                <w:color w:val="000000"/>
                <w:sz w:val="24"/>
                <w:szCs w:val="20"/>
                <w14:cntxtAlts/>
              </w:rPr>
              <w:t>E</w:t>
            </w:r>
            <w:r w:rsidRPr="00274CCC">
              <w:rPr>
                <w:rFonts w:cstheme="minorHAnsi"/>
                <w:b w:val="0"/>
                <w:caps w:val="0"/>
                <w:color w:val="000000"/>
                <w:sz w:val="24"/>
                <w:szCs w:val="20"/>
                <w14:cntxtAlts/>
              </w:rPr>
              <w:t>ducation (</w:t>
            </w:r>
            <w:r>
              <w:rPr>
                <w:rFonts w:cstheme="minorHAnsi"/>
                <w:b w:val="0"/>
                <w:caps w:val="0"/>
                <w:color w:val="000000"/>
                <w:sz w:val="24"/>
                <w:szCs w:val="20"/>
                <w14:cntxtAlts/>
              </w:rPr>
              <w:t>CNE</w:t>
            </w:r>
            <w:r w:rsidRPr="00274CCC">
              <w:rPr>
                <w:rFonts w:cstheme="minorHAnsi"/>
                <w:b w:val="0"/>
                <w:caps w:val="0"/>
                <w:color w:val="000000"/>
                <w:sz w:val="24"/>
                <w:szCs w:val="20"/>
                <w14:cntxtAlts/>
              </w:rPr>
              <w:t xml:space="preserve">) </w:t>
            </w:r>
            <w:r>
              <w:rPr>
                <w:rFonts w:cstheme="minorHAnsi"/>
                <w:b w:val="0"/>
                <w:caps w:val="0"/>
                <w:color w:val="000000"/>
                <w:sz w:val="24"/>
                <w:szCs w:val="20"/>
                <w14:cntxtAlts/>
              </w:rPr>
              <w:t xml:space="preserve">contact hours will be awarded </w:t>
            </w:r>
            <w:r w:rsidRPr="00274CCC">
              <w:rPr>
                <w:rFonts w:cstheme="minorHAnsi"/>
                <w:b w:val="0"/>
                <w:caps w:val="0"/>
                <w:color w:val="000000"/>
                <w:sz w:val="24"/>
                <w:szCs w:val="20"/>
                <w14:cntxtAlts/>
              </w:rPr>
              <w:t xml:space="preserve">for </w:t>
            </w:r>
            <w:r>
              <w:rPr>
                <w:rFonts w:cstheme="minorHAnsi"/>
                <w:b w:val="0"/>
                <w:caps w:val="0"/>
                <w:color w:val="000000"/>
                <w:sz w:val="24"/>
                <w:szCs w:val="20"/>
                <w14:cntxtAlts/>
              </w:rPr>
              <w:t xml:space="preserve">successful completion of </w:t>
            </w:r>
            <w:r w:rsidRPr="00274CCC">
              <w:rPr>
                <w:rFonts w:cstheme="minorHAnsi"/>
                <w:b w:val="0"/>
                <w:caps w:val="0"/>
                <w:color w:val="000000"/>
                <w:sz w:val="24"/>
                <w:szCs w:val="20"/>
                <w14:cntxtAlts/>
              </w:rPr>
              <w:t xml:space="preserve">this educational activity </w:t>
            </w:r>
            <w:r>
              <w:rPr>
                <w:rFonts w:cstheme="minorHAnsi"/>
                <w:b w:val="0"/>
                <w:caps w:val="0"/>
                <w:color w:val="000000"/>
                <w:sz w:val="24"/>
                <w:szCs w:val="20"/>
                <w14:cntxtAlts/>
              </w:rPr>
              <w:t xml:space="preserve">and </w:t>
            </w:r>
            <w:r w:rsidRPr="00274CCC">
              <w:rPr>
                <w:rFonts w:cstheme="minorHAnsi"/>
                <w:b w:val="0"/>
                <w:caps w:val="0"/>
                <w:color w:val="000000"/>
                <w:sz w:val="24"/>
                <w:szCs w:val="20"/>
                <w14:cntxtAlts/>
              </w:rPr>
              <w:t xml:space="preserve">is provided by the </w:t>
            </w:r>
            <w:r>
              <w:rPr>
                <w:rFonts w:cstheme="minorHAnsi"/>
                <w:b w:val="0"/>
                <w:caps w:val="0"/>
                <w:color w:val="000000"/>
                <w:sz w:val="24"/>
                <w:szCs w:val="20"/>
                <w14:cntxtAlts/>
              </w:rPr>
              <w:t xml:space="preserve">Public Health and Professional Development Unit, Division of Public Health. </w:t>
            </w:r>
          </w:p>
          <w:p w:rsidR="00D31FB6" w:rsidRDefault="00D31FB6" w:rsidP="00274CCC">
            <w:pPr>
              <w:pStyle w:val="ListParagraph"/>
              <w:ind w:left="0"/>
              <w:rPr>
                <w:rFonts w:cstheme="minorHAnsi"/>
                <w:color w:val="000000"/>
                <w:sz w:val="24"/>
                <w:szCs w:val="20"/>
                <w14:cntxtAlts/>
              </w:rPr>
            </w:pPr>
          </w:p>
          <w:p w:rsidR="00D31FB6" w:rsidRDefault="00D31FB6" w:rsidP="00D31FB6">
            <w:pPr>
              <w:pStyle w:val="ListParagraph"/>
              <w:ind w:left="0"/>
              <w:rPr>
                <w:rFonts w:cstheme="minorHAnsi"/>
                <w:color w:val="000000"/>
                <w:sz w:val="24"/>
                <w:szCs w:val="20"/>
                <w14:cntxtAlts/>
              </w:rPr>
            </w:pPr>
            <w:r w:rsidRPr="00D31FB6">
              <w:rPr>
                <w:rFonts w:cstheme="minorHAnsi"/>
                <w:b w:val="0"/>
                <w:bCs w:val="0"/>
                <w:caps w:val="0"/>
                <w:color w:val="000000"/>
                <w:sz w:val="24"/>
                <w:szCs w:val="20"/>
                <w14:cntxtAlts/>
              </w:rPr>
              <w:t xml:space="preserve">The Public Health Nursing and Professional Development Unit, North Carolina Division of Public Health, is approved as a provider of continuing nursing education by the North Carolina Nurses Association, an accredited approver by the American Nurses Credentialing Center’s Commission on Accreditation.  </w:t>
            </w:r>
          </w:p>
          <w:p w:rsidR="00FF338E" w:rsidRDefault="00FF338E" w:rsidP="00D31FB6">
            <w:pPr>
              <w:pStyle w:val="ListParagraph"/>
              <w:ind w:left="0"/>
              <w:rPr>
                <w:rFonts w:cstheme="minorHAnsi"/>
                <w:b w:val="0"/>
                <w:bCs w:val="0"/>
                <w:caps w:val="0"/>
                <w:color w:val="000000"/>
                <w:sz w:val="24"/>
                <w:szCs w:val="20"/>
                <w14:cntxtAlts/>
              </w:rPr>
            </w:pPr>
          </w:p>
          <w:p w:rsidR="00FF338E" w:rsidRPr="00FF338E" w:rsidRDefault="00FF338E" w:rsidP="00D31FB6">
            <w:pPr>
              <w:pStyle w:val="ListParagraph"/>
              <w:ind w:left="0"/>
              <w:rPr>
                <w:rFonts w:cstheme="minorHAnsi"/>
                <w:b w:val="0"/>
                <w:color w:val="000000"/>
                <w:sz w:val="24"/>
                <w:szCs w:val="20"/>
                <w14:cntxtAlts/>
              </w:rPr>
            </w:pPr>
            <w:r w:rsidRPr="00FF338E">
              <w:rPr>
                <w:rFonts w:cstheme="minorHAnsi"/>
                <w:b w:val="0"/>
                <w:caps w:val="0"/>
                <w:color w:val="000000"/>
                <w:sz w:val="24"/>
                <w:szCs w:val="20"/>
                <w14:cntxtAlts/>
              </w:rPr>
              <w:t xml:space="preserve">Up to </w:t>
            </w:r>
            <w:r>
              <w:rPr>
                <w:rFonts w:cstheme="minorHAnsi"/>
                <w:b w:val="0"/>
                <w:caps w:val="0"/>
                <w:color w:val="000000"/>
                <w:sz w:val="24"/>
                <w:szCs w:val="20"/>
                <w14:cntxtAlts/>
              </w:rPr>
              <w:t xml:space="preserve">3.0 </w:t>
            </w:r>
            <w:r w:rsidRPr="00FF338E">
              <w:rPr>
                <w:rFonts w:cstheme="minorHAnsi"/>
                <w:b w:val="0"/>
                <w:caps w:val="0"/>
                <w:color w:val="000000"/>
                <w:sz w:val="24"/>
                <w:szCs w:val="20"/>
                <w14:cntxtAlts/>
              </w:rPr>
              <w:t xml:space="preserve"> </w:t>
            </w:r>
            <w:r>
              <w:rPr>
                <w:rFonts w:cstheme="minorHAnsi"/>
                <w:b w:val="0"/>
                <w:caps w:val="0"/>
                <w:color w:val="000000"/>
                <w:sz w:val="24"/>
                <w:szCs w:val="20"/>
                <w14:cntxtAlts/>
              </w:rPr>
              <w:t>CPH</w:t>
            </w:r>
            <w:r w:rsidRPr="00FF338E">
              <w:rPr>
                <w:rFonts w:cstheme="minorHAnsi"/>
                <w:b w:val="0"/>
                <w:caps w:val="0"/>
                <w:color w:val="000000"/>
                <w:sz w:val="24"/>
                <w:szCs w:val="20"/>
                <w14:cntxtAlts/>
              </w:rPr>
              <w:t xml:space="preserve"> recertification credits may be earned at this event.</w:t>
            </w:r>
          </w:p>
          <w:p w:rsidR="00D31FB6" w:rsidRPr="00274CCC" w:rsidRDefault="00D31FB6" w:rsidP="00D31FB6">
            <w:pPr>
              <w:pStyle w:val="ListParagraph"/>
              <w:ind w:left="0"/>
              <w:rPr>
                <w:rFonts w:cstheme="minorHAnsi"/>
                <w:b w:val="0"/>
                <w:color w:val="000000"/>
                <w:sz w:val="24"/>
                <w:szCs w:val="20"/>
                <w14:cntxtAlts/>
              </w:rPr>
            </w:pPr>
          </w:p>
        </w:tc>
      </w:tr>
      <w:tr w:rsidR="00274CCC" w:rsidRPr="003E05F2" w:rsidTr="001954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15" w:type="dxa"/>
            <w:tcBorders>
              <w:right w:val="none" w:sz="0" w:space="0" w:color="auto"/>
            </w:tcBorders>
            <w:shd w:val="clear" w:color="auto" w:fill="auto"/>
          </w:tcPr>
          <w:p w:rsidR="00274CCC" w:rsidRDefault="00274CCC" w:rsidP="00274CCC">
            <w:pPr>
              <w:pStyle w:val="ListParagraph"/>
              <w:ind w:left="0"/>
              <w:rPr>
                <w:rFonts w:cstheme="minorHAnsi"/>
                <w:b w:val="0"/>
                <w:bCs w:val="0"/>
                <w:caps w:val="0"/>
                <w:color w:val="000000"/>
                <w:sz w:val="24"/>
                <w:szCs w:val="20"/>
                <w14:cntxtAlts/>
              </w:rPr>
            </w:pPr>
            <w:r w:rsidRPr="00274CCC">
              <w:rPr>
                <w:rFonts w:cstheme="minorHAnsi"/>
                <w:color w:val="000000"/>
                <w:sz w:val="24"/>
                <w:szCs w:val="20"/>
                <w14:cntxtAlts/>
              </w:rPr>
              <w:t>Evaluation and Completion Certificate</w:t>
            </w:r>
          </w:p>
          <w:p w:rsidR="00274CCC" w:rsidRDefault="00274CCC" w:rsidP="00274CCC">
            <w:pPr>
              <w:pStyle w:val="ListParagraph"/>
              <w:ind w:left="0"/>
              <w:rPr>
                <w:rFonts w:cstheme="minorHAnsi"/>
                <w:bCs w:val="0"/>
                <w:caps w:val="0"/>
                <w:color w:val="000000"/>
                <w:sz w:val="24"/>
                <w:szCs w:val="20"/>
                <w14:cntxtAlts/>
              </w:rPr>
            </w:pPr>
            <w:r w:rsidRPr="00274CCC">
              <w:rPr>
                <w:rFonts w:cstheme="minorHAnsi"/>
                <w:b w:val="0"/>
                <w:caps w:val="0"/>
                <w:color w:val="000000"/>
                <w:sz w:val="24"/>
                <w:szCs w:val="20"/>
                <w14:cntxtAlts/>
              </w:rPr>
              <w:t xml:space="preserve">Criteria for successful completion includes attendance of the entire activity (100%) and completion of the electronic evaluation.  No partial credit will be awarded. </w:t>
            </w:r>
            <w:r w:rsidRPr="00274CCC">
              <w:rPr>
                <w:rFonts w:cstheme="minorHAnsi"/>
                <w:b w:val="0"/>
                <w:color w:val="000000"/>
                <w:sz w:val="24"/>
                <w:szCs w:val="20"/>
                <w14:cntxtAlts/>
              </w:rPr>
              <w:t xml:space="preserve">  </w:t>
            </w:r>
          </w:p>
          <w:p w:rsidR="00274CCC" w:rsidRPr="00274CCC" w:rsidRDefault="00274CCC" w:rsidP="00274CCC">
            <w:pPr>
              <w:pStyle w:val="ListParagraph"/>
              <w:ind w:left="0"/>
              <w:rPr>
                <w:rFonts w:cstheme="minorHAnsi"/>
                <w:b w:val="0"/>
                <w:color w:val="000000"/>
                <w:sz w:val="24"/>
                <w:szCs w:val="20"/>
                <w14:cntxtAlts/>
              </w:rPr>
            </w:pPr>
          </w:p>
          <w:p w:rsidR="00274CCC" w:rsidRPr="00274CCC" w:rsidRDefault="00274CCC" w:rsidP="00274CCC">
            <w:pPr>
              <w:pStyle w:val="ListParagraph"/>
              <w:ind w:left="0"/>
              <w:rPr>
                <w:rFonts w:cstheme="minorHAnsi"/>
                <w:b w:val="0"/>
                <w:color w:val="000000"/>
                <w:sz w:val="24"/>
                <w:szCs w:val="20"/>
                <w14:cntxtAlts/>
              </w:rPr>
            </w:pPr>
            <w:r w:rsidRPr="00274CCC">
              <w:rPr>
                <w:rFonts w:cstheme="minorHAnsi"/>
                <w:b w:val="0"/>
                <w:caps w:val="0"/>
                <w:color w:val="000000"/>
                <w:sz w:val="24"/>
                <w:szCs w:val="20"/>
                <w14:cntxtAlts/>
              </w:rPr>
              <w:t>You will receive a</w:t>
            </w:r>
            <w:r>
              <w:rPr>
                <w:rFonts w:cstheme="minorHAnsi"/>
                <w:b w:val="0"/>
                <w:caps w:val="0"/>
                <w:color w:val="000000"/>
                <w:sz w:val="24"/>
                <w:szCs w:val="20"/>
                <w14:cntxtAlts/>
              </w:rPr>
              <w:t xml:space="preserve"> link to </w:t>
            </w:r>
            <w:r w:rsidRPr="00274CCC">
              <w:rPr>
                <w:rFonts w:cstheme="minorHAnsi"/>
                <w:b w:val="0"/>
                <w:caps w:val="0"/>
                <w:color w:val="000000"/>
                <w:sz w:val="24"/>
                <w:szCs w:val="20"/>
                <w14:cntxtAlts/>
              </w:rPr>
              <w:t xml:space="preserve">access the conference evaluation. You must complete the conference evaluation to receive a certificate of completion. Everyone who completes the conference evaluation will be prompted to print a certificate at the end. Everyone should print a completion certificate for their records. </w:t>
            </w:r>
          </w:p>
          <w:p w:rsidR="00274CCC" w:rsidRDefault="00274CCC" w:rsidP="00274CCC">
            <w:pPr>
              <w:pStyle w:val="ListParagraph"/>
              <w:rPr>
                <w:rFonts w:cstheme="minorHAnsi"/>
                <w:bCs w:val="0"/>
                <w:color w:val="000000"/>
                <w:sz w:val="24"/>
                <w:szCs w:val="20"/>
                <w14:cntxtAlts/>
              </w:rPr>
            </w:pPr>
          </w:p>
          <w:p w:rsidR="00274CCC" w:rsidRDefault="00274CCC" w:rsidP="00274CCC">
            <w:pPr>
              <w:pStyle w:val="ListParagraph"/>
              <w:ind w:left="0"/>
              <w:rPr>
                <w:rFonts w:cstheme="minorHAnsi"/>
                <w:bCs w:val="0"/>
                <w:color w:val="000000"/>
                <w:sz w:val="24"/>
                <w:szCs w:val="20"/>
                <w14:cntxtAlts/>
              </w:rPr>
            </w:pPr>
            <w:r w:rsidRPr="00274CCC">
              <w:rPr>
                <w:rFonts w:cstheme="minorHAnsi"/>
                <w:b w:val="0"/>
                <w:caps w:val="0"/>
                <w:color w:val="000000"/>
                <w:sz w:val="24"/>
                <w:szCs w:val="20"/>
                <w14:cntxtAlts/>
              </w:rPr>
              <w:t xml:space="preserve">The conference evaluation will be open from </w:t>
            </w:r>
            <w:r>
              <w:rPr>
                <w:rFonts w:cstheme="minorHAnsi"/>
                <w:b w:val="0"/>
                <w:caps w:val="0"/>
                <w:color w:val="000000"/>
                <w:sz w:val="24"/>
                <w:szCs w:val="20"/>
                <w14:cntxtAlts/>
              </w:rPr>
              <w:t>September 24</w:t>
            </w:r>
            <w:r w:rsidRPr="00274CCC">
              <w:rPr>
                <w:rFonts w:cstheme="minorHAnsi"/>
                <w:b w:val="0"/>
                <w:caps w:val="0"/>
                <w:color w:val="000000"/>
                <w:sz w:val="24"/>
                <w:szCs w:val="20"/>
                <w:vertAlign w:val="superscript"/>
                <w14:cntxtAlts/>
              </w:rPr>
              <w:t>th</w:t>
            </w:r>
            <w:r>
              <w:rPr>
                <w:rFonts w:cstheme="minorHAnsi"/>
                <w:b w:val="0"/>
                <w:caps w:val="0"/>
                <w:color w:val="000000"/>
                <w:sz w:val="24"/>
                <w:szCs w:val="20"/>
                <w14:cntxtAlts/>
              </w:rPr>
              <w:t xml:space="preserve"> until </w:t>
            </w:r>
            <w:r w:rsidRPr="00274CCC">
              <w:rPr>
                <w:rFonts w:cstheme="minorHAnsi"/>
                <w:b w:val="0"/>
                <w:caps w:val="0"/>
                <w:color w:val="000000"/>
                <w:sz w:val="24"/>
                <w:szCs w:val="20"/>
                <w14:cntxtAlts/>
              </w:rPr>
              <w:t xml:space="preserve">5:00 p.m. </w:t>
            </w:r>
            <w:r>
              <w:rPr>
                <w:rFonts w:cstheme="minorHAnsi"/>
                <w:b w:val="0"/>
                <w:caps w:val="0"/>
                <w:color w:val="000000"/>
                <w:sz w:val="24"/>
                <w:szCs w:val="20"/>
                <w14:cntxtAlts/>
              </w:rPr>
              <w:t>on October 9</w:t>
            </w:r>
            <w:r w:rsidRPr="00274CCC">
              <w:rPr>
                <w:rFonts w:cstheme="minorHAnsi"/>
                <w:b w:val="0"/>
                <w:caps w:val="0"/>
                <w:color w:val="000000"/>
                <w:sz w:val="24"/>
                <w:szCs w:val="20"/>
                <w:vertAlign w:val="superscript"/>
                <w14:cntxtAlts/>
              </w:rPr>
              <w:t>th</w:t>
            </w:r>
            <w:r>
              <w:rPr>
                <w:rFonts w:cstheme="minorHAnsi"/>
                <w:b w:val="0"/>
                <w:caps w:val="0"/>
                <w:color w:val="000000"/>
                <w:sz w:val="24"/>
                <w:szCs w:val="20"/>
                <w14:cntxtAlts/>
              </w:rPr>
              <w:t xml:space="preserve">.  </w:t>
            </w:r>
            <w:r w:rsidRPr="00274CCC">
              <w:rPr>
                <w:rFonts w:cstheme="minorHAnsi"/>
                <w:b w:val="0"/>
                <w:caps w:val="0"/>
                <w:color w:val="000000"/>
                <w:sz w:val="24"/>
                <w:szCs w:val="20"/>
                <w14:cntxtAlts/>
              </w:rPr>
              <w:t xml:space="preserve">The certificate is only available to individuals that complete the evaluation by 5:00 p.m. </w:t>
            </w:r>
            <w:r>
              <w:rPr>
                <w:rFonts w:cstheme="minorHAnsi"/>
                <w:b w:val="0"/>
                <w:caps w:val="0"/>
                <w:color w:val="000000"/>
                <w:sz w:val="24"/>
                <w:szCs w:val="20"/>
                <w14:cntxtAlts/>
              </w:rPr>
              <w:t>o</w:t>
            </w:r>
            <w:r w:rsidRPr="00274CCC">
              <w:rPr>
                <w:rFonts w:cstheme="minorHAnsi"/>
                <w:b w:val="0"/>
                <w:caps w:val="0"/>
                <w:color w:val="000000"/>
                <w:sz w:val="24"/>
                <w:szCs w:val="20"/>
                <w14:cntxtAlts/>
              </w:rPr>
              <w:t xml:space="preserve">n </w:t>
            </w:r>
            <w:r>
              <w:rPr>
                <w:rFonts w:cstheme="minorHAnsi"/>
                <w:b w:val="0"/>
                <w:caps w:val="0"/>
                <w:color w:val="000000"/>
                <w:sz w:val="24"/>
                <w:szCs w:val="20"/>
                <w14:cntxtAlts/>
              </w:rPr>
              <w:t>October 9</w:t>
            </w:r>
            <w:r w:rsidRPr="00274CCC">
              <w:rPr>
                <w:rFonts w:cstheme="minorHAnsi"/>
                <w:b w:val="0"/>
                <w:caps w:val="0"/>
                <w:color w:val="000000"/>
                <w:sz w:val="24"/>
                <w:szCs w:val="20"/>
                <w:vertAlign w:val="superscript"/>
                <w14:cntxtAlts/>
              </w:rPr>
              <w:t>th</w:t>
            </w:r>
            <w:r>
              <w:rPr>
                <w:rFonts w:cstheme="minorHAnsi"/>
                <w:b w:val="0"/>
                <w:caps w:val="0"/>
                <w:color w:val="000000"/>
                <w:sz w:val="24"/>
                <w:szCs w:val="20"/>
                <w14:cntxtAlts/>
              </w:rPr>
              <w:t xml:space="preserve">.  </w:t>
            </w:r>
          </w:p>
          <w:p w:rsidR="00274CCC" w:rsidRDefault="00274CCC" w:rsidP="00274CCC">
            <w:pPr>
              <w:pStyle w:val="ListParagraph"/>
              <w:ind w:left="0"/>
              <w:rPr>
                <w:rFonts w:cstheme="minorHAnsi"/>
                <w:bCs w:val="0"/>
                <w:color w:val="000000"/>
                <w:sz w:val="24"/>
                <w:szCs w:val="20"/>
                <w14:cntxtAlts/>
              </w:rPr>
            </w:pPr>
            <w:r w:rsidRPr="00274CCC">
              <w:rPr>
                <w:rFonts w:cstheme="minorHAnsi"/>
                <w:b w:val="0"/>
                <w:caps w:val="0"/>
                <w:color w:val="000000"/>
                <w:sz w:val="24"/>
                <w:szCs w:val="20"/>
                <w14:cntxtAlts/>
              </w:rPr>
              <w:t xml:space="preserve">Please note that this will be your only option to get evidence of having received the continuing education </w:t>
            </w:r>
            <w:r>
              <w:rPr>
                <w:rFonts w:cstheme="minorHAnsi"/>
                <w:b w:val="0"/>
                <w:caps w:val="0"/>
                <w:color w:val="000000"/>
                <w:sz w:val="24"/>
                <w:szCs w:val="20"/>
                <w14:cntxtAlts/>
              </w:rPr>
              <w:t xml:space="preserve">contact hours </w:t>
            </w:r>
            <w:r w:rsidRPr="00274CCC">
              <w:rPr>
                <w:rFonts w:cstheme="minorHAnsi"/>
                <w:b w:val="0"/>
                <w:caps w:val="0"/>
                <w:color w:val="000000"/>
                <w:sz w:val="24"/>
                <w:szCs w:val="20"/>
                <w14:cntxtAlts/>
              </w:rPr>
              <w:t>and you will need to save this documentation.</w:t>
            </w:r>
          </w:p>
          <w:p w:rsidR="00274CCC" w:rsidRPr="00274CCC" w:rsidRDefault="00274CCC" w:rsidP="00274CCC">
            <w:pPr>
              <w:pStyle w:val="ListParagraph"/>
              <w:ind w:left="0"/>
              <w:rPr>
                <w:rFonts w:cstheme="minorHAnsi"/>
                <w:color w:val="000000"/>
                <w:sz w:val="24"/>
                <w:szCs w:val="20"/>
                <w14:cntxtAlts/>
              </w:rPr>
            </w:pPr>
          </w:p>
        </w:tc>
      </w:tr>
    </w:tbl>
    <w:p w:rsidR="00EB51DC" w:rsidRPr="00EB51DC" w:rsidRDefault="00FF338E" w:rsidP="00EB51DC">
      <w:pPr>
        <w:spacing w:after="0"/>
        <w:rPr>
          <w:rFonts w:asciiTheme="majorHAnsi" w:hAnsiTheme="majorHAnsi" w:cs="Times New Roman"/>
          <w:b/>
          <w:bCs/>
          <w:smallCaps/>
          <w:color w:val="000000"/>
          <w:sz w:val="20"/>
          <w:szCs w:val="20"/>
          <w:u w:val="single"/>
          <w14:cntxtAlts/>
        </w:rPr>
      </w:pPr>
      <w:r>
        <w:rPr>
          <w:noProof/>
        </w:rPr>
        <w:drawing>
          <wp:anchor distT="0" distB="0" distL="114300" distR="114300" simplePos="0" relativeHeight="251658240" behindDoc="0" locked="0" layoutInCell="1" allowOverlap="1" wp14:anchorId="6739276C">
            <wp:simplePos x="0" y="0"/>
            <wp:positionH relativeFrom="column">
              <wp:posOffset>1054100</wp:posOffset>
            </wp:positionH>
            <wp:positionV relativeFrom="paragraph">
              <wp:posOffset>6675120</wp:posOffset>
            </wp:positionV>
            <wp:extent cx="2044700" cy="64748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44700" cy="647488"/>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5137150</wp:posOffset>
            </wp:positionH>
            <wp:positionV relativeFrom="paragraph">
              <wp:posOffset>6433820</wp:posOffset>
            </wp:positionV>
            <wp:extent cx="800169" cy="9525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800169" cy="952583"/>
                    </a:xfrm>
                    <a:prstGeom prst="rect">
                      <a:avLst/>
                    </a:prstGeom>
                  </pic:spPr>
                </pic:pic>
              </a:graphicData>
            </a:graphic>
          </wp:anchor>
        </w:drawing>
      </w:r>
    </w:p>
    <w:sectPr w:rsidR="00EB51DC" w:rsidRPr="00EB51DC" w:rsidSect="005F509C">
      <w:headerReference w:type="default" r:id="rId10"/>
      <w:pgSz w:w="12240" w:h="15840"/>
      <w:pgMar w:top="720" w:right="720" w:bottom="720" w:left="720" w:header="720" w:footer="720"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863" w:rsidRDefault="00516863" w:rsidP="008D1606">
      <w:pPr>
        <w:spacing w:after="0" w:line="240" w:lineRule="auto"/>
      </w:pPr>
      <w:r>
        <w:separator/>
      </w:r>
    </w:p>
  </w:endnote>
  <w:endnote w:type="continuationSeparator" w:id="0">
    <w:p w:rsidR="00516863" w:rsidRDefault="00516863" w:rsidP="008D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863" w:rsidRDefault="00516863" w:rsidP="008D1606">
      <w:pPr>
        <w:spacing w:after="0" w:line="240" w:lineRule="auto"/>
      </w:pPr>
      <w:r>
        <w:separator/>
      </w:r>
    </w:p>
  </w:footnote>
  <w:footnote w:type="continuationSeparator" w:id="0">
    <w:p w:rsidR="00516863" w:rsidRDefault="00516863" w:rsidP="008D1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4F" w:rsidRDefault="00A54CA9" w:rsidP="005F509C">
    <w:pPr>
      <w:pStyle w:val="Header"/>
      <w:tabs>
        <w:tab w:val="clear" w:pos="4680"/>
        <w:tab w:val="clear" w:pos="9360"/>
        <w:tab w:val="left" w:pos="10710"/>
      </w:tabs>
    </w:pPr>
    <w:r>
      <w:rPr>
        <w:rFonts w:ascii="Calibri" w:eastAsia="Times New Roman" w:hAnsi="Calibri" w:cs="Times New Roman"/>
        <w:i/>
        <w:noProof/>
        <w:color w:val="000000"/>
        <w:kern w:val="28"/>
        <w:sz w:val="32"/>
        <w:szCs w:val="32"/>
      </w:rPr>
      <w:drawing>
        <wp:anchor distT="0" distB="0" distL="114300" distR="114300" simplePos="0" relativeHeight="251658240" behindDoc="0" locked="0" layoutInCell="1" allowOverlap="1" wp14:anchorId="68222F09">
          <wp:simplePos x="0" y="0"/>
          <wp:positionH relativeFrom="column">
            <wp:posOffset>5197058</wp:posOffset>
          </wp:positionH>
          <wp:positionV relativeFrom="paragraph">
            <wp:posOffset>-64777</wp:posOffset>
          </wp:positionV>
          <wp:extent cx="1911511" cy="1486601"/>
          <wp:effectExtent l="0" t="0" r="0" b="0"/>
          <wp:wrapNone/>
          <wp:docPr id="2" name="Picture 2" descr="C:\Users\Susan Little\Desktop\NC PH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 Little\Desktop\NC PH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511" cy="1486601"/>
                  </a:xfrm>
                  <a:prstGeom prst="rect">
                    <a:avLst/>
                  </a:prstGeom>
                  <a:ln>
                    <a:noFill/>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067267E">
          <wp:simplePos x="0" y="0"/>
          <wp:positionH relativeFrom="column">
            <wp:posOffset>47625</wp:posOffset>
          </wp:positionH>
          <wp:positionV relativeFrom="paragraph">
            <wp:posOffset>9525</wp:posOffset>
          </wp:positionV>
          <wp:extent cx="1357904" cy="1266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pha_logo.gif"/>
                  <pic:cNvPicPr/>
                </pic:nvPicPr>
                <pic:blipFill rotWithShape="1">
                  <a:blip r:embed="rId2">
                    <a:extLst>
                      <a:ext uri="{28A0092B-C50C-407E-A947-70E740481C1C}">
                        <a14:useLocalDpi xmlns:a14="http://schemas.microsoft.com/office/drawing/2010/main" val="0"/>
                      </a:ext>
                    </a:extLst>
                  </a:blip>
                  <a:srcRect l="-1" r="-117" b="10526"/>
                  <a:stretch/>
                </pic:blipFill>
                <pic:spPr bwMode="auto">
                  <a:xfrm>
                    <a:off x="0" y="0"/>
                    <a:ext cx="1368464" cy="12766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39AB" w:rsidRPr="00855648">
      <w:rPr>
        <w:rFonts w:ascii="Calibri" w:eastAsia="Times New Roman" w:hAnsi="Calibri" w:cs="Times New Roman"/>
        <w:i/>
        <w:noProof/>
        <w:color w:val="000000"/>
        <w:kern w:val="28"/>
        <w:sz w:val="32"/>
        <w:szCs w:val="32"/>
        <w14:cntxtAlts/>
      </w:rPr>
      <mc:AlternateContent>
        <mc:Choice Requires="wps">
          <w:drawing>
            <wp:anchor distT="0" distB="0" distL="114300" distR="114300" simplePos="0" relativeHeight="251656192" behindDoc="0" locked="0" layoutInCell="1" allowOverlap="1" wp14:anchorId="3D9C36FF" wp14:editId="2CF6B9F1">
              <wp:simplePos x="0" y="0"/>
              <wp:positionH relativeFrom="margin">
                <wp:align>center</wp:align>
              </wp:positionH>
              <wp:positionV relativeFrom="paragraph">
                <wp:posOffset>0</wp:posOffset>
              </wp:positionV>
              <wp:extent cx="3695700" cy="1381125"/>
              <wp:effectExtent l="0" t="0" r="1905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381125"/>
                      </a:xfrm>
                      <a:prstGeom prst="rect">
                        <a:avLst/>
                      </a:prstGeom>
                      <a:solidFill>
                        <a:srgbClr val="FFFFFF"/>
                      </a:solidFill>
                      <a:ln w="9525">
                        <a:solidFill>
                          <a:sysClr val="window" lastClr="FFFFFF"/>
                        </a:solidFill>
                        <a:miter lim="800000"/>
                        <a:headEnd/>
                        <a:tailEnd/>
                      </a:ln>
                    </wps:spPr>
                    <wps:txbx>
                      <w:txbxContent>
                        <w:p w:rsidR="00142A73" w:rsidRPr="006A39AB" w:rsidRDefault="006A39AB" w:rsidP="006A39AB">
                          <w:pPr>
                            <w:spacing w:after="0" w:line="259" w:lineRule="auto"/>
                            <w:jc w:val="center"/>
                            <w:rPr>
                              <w:rFonts w:ascii="Arial Black" w:hAnsi="Arial Black" w:cs="Times New Roman"/>
                              <w:color w:val="365F91" w:themeColor="accent1" w:themeShade="BF"/>
                              <w:sz w:val="16"/>
                            </w:rPr>
                          </w:pPr>
                          <w:r w:rsidRPr="006A39AB">
                            <w:rPr>
                              <w:rFonts w:ascii="Arial Black" w:hAnsi="Arial Black"/>
                              <w:color w:val="365F91" w:themeColor="accent1" w:themeShade="BF"/>
                              <w:sz w:val="36"/>
                            </w:rPr>
                            <w:t>Leading into the 2</w:t>
                          </w:r>
                          <w:r w:rsidRPr="006A39AB">
                            <w:rPr>
                              <w:rFonts w:ascii="Arial Black" w:hAnsi="Arial Black"/>
                              <w:color w:val="365F91" w:themeColor="accent1" w:themeShade="BF"/>
                              <w:sz w:val="36"/>
                              <w:vertAlign w:val="superscript"/>
                            </w:rPr>
                            <w:t>nd</w:t>
                          </w:r>
                          <w:r w:rsidRPr="006A39AB">
                            <w:rPr>
                              <w:rFonts w:ascii="Arial Black" w:hAnsi="Arial Black"/>
                              <w:color w:val="365F91" w:themeColor="accent1" w:themeShade="BF"/>
                              <w:sz w:val="36"/>
                            </w:rPr>
                            <w:t xml:space="preserve"> Century of Public Health Nursing</w:t>
                          </w:r>
                        </w:p>
                        <w:p w:rsidR="008E7936" w:rsidRPr="006A39AB" w:rsidRDefault="008E7936" w:rsidP="006A39AB">
                          <w:pPr>
                            <w:widowControl w:val="0"/>
                            <w:spacing w:after="0" w:line="285" w:lineRule="auto"/>
                            <w:jc w:val="center"/>
                            <w:rPr>
                              <w:rFonts w:ascii="Arial Rounded MT Bold" w:eastAsia="Times New Roman" w:hAnsi="Arial Rounded MT Bold" w:cs="Times New Roman"/>
                              <w:color w:val="000000" w:themeColor="text1"/>
                              <w:kern w:val="28"/>
                              <w:sz w:val="24"/>
                              <w:szCs w:val="28"/>
                              <w14:cntxtAlts/>
                            </w:rPr>
                          </w:pPr>
                          <w:r w:rsidRPr="006A39AB">
                            <w:rPr>
                              <w:rFonts w:ascii="Arial Rounded MT Bold" w:eastAsia="Times New Roman" w:hAnsi="Arial Rounded MT Bold" w:cs="Times New Roman"/>
                              <w:color w:val="000000" w:themeColor="text1"/>
                              <w:kern w:val="28"/>
                              <w:sz w:val="24"/>
                              <w:szCs w:val="28"/>
                              <w14:cntxtAlts/>
                            </w:rPr>
                            <w:t>NCAPHNA Annual Conference 201</w:t>
                          </w:r>
                          <w:r w:rsidR="006A39AB" w:rsidRPr="006A39AB">
                            <w:rPr>
                              <w:rFonts w:ascii="Arial Rounded MT Bold" w:eastAsia="Times New Roman" w:hAnsi="Arial Rounded MT Bold" w:cs="Times New Roman"/>
                              <w:color w:val="000000" w:themeColor="text1"/>
                              <w:kern w:val="28"/>
                              <w:sz w:val="24"/>
                              <w:szCs w:val="28"/>
                              <w14:cntxtAlts/>
                            </w:rPr>
                            <w:t>9</w:t>
                          </w:r>
                        </w:p>
                        <w:p w:rsidR="008E7936" w:rsidRPr="006A39AB" w:rsidRDefault="006A39AB" w:rsidP="006A39AB">
                          <w:pPr>
                            <w:widowControl w:val="0"/>
                            <w:spacing w:after="0" w:line="285" w:lineRule="auto"/>
                            <w:jc w:val="center"/>
                            <w:rPr>
                              <w:rFonts w:ascii="Arial Rounded MT Bold" w:eastAsia="Times New Roman" w:hAnsi="Arial Rounded MT Bold" w:cs="Times New Roman"/>
                              <w:color w:val="000000" w:themeColor="text1"/>
                              <w:kern w:val="28"/>
                              <w:sz w:val="24"/>
                              <w:szCs w:val="28"/>
                              <w14:cntxtAlts/>
                            </w:rPr>
                          </w:pPr>
                          <w:r w:rsidRPr="006A39AB">
                            <w:rPr>
                              <w:rFonts w:ascii="Arial Rounded MT Bold" w:eastAsia="Times New Roman" w:hAnsi="Arial Rounded MT Bold" w:cs="Times New Roman"/>
                              <w:color w:val="000000" w:themeColor="text1"/>
                              <w:kern w:val="28"/>
                              <w:sz w:val="24"/>
                              <w:szCs w:val="28"/>
                              <w14:cntxtAlts/>
                            </w:rPr>
                            <w:t>Grandover Resort &amp; Conference Center</w:t>
                          </w:r>
                        </w:p>
                        <w:p w:rsidR="006A39AB" w:rsidRPr="006A39AB" w:rsidRDefault="006A39AB" w:rsidP="006A39AB">
                          <w:pPr>
                            <w:widowControl w:val="0"/>
                            <w:spacing w:after="0" w:line="285" w:lineRule="auto"/>
                            <w:jc w:val="center"/>
                            <w:rPr>
                              <w:rFonts w:ascii="Arial Rounded MT Bold" w:hAnsi="Arial Rounded MT Bold"/>
                              <w:color w:val="000000" w:themeColor="text1"/>
                            </w:rPr>
                          </w:pPr>
                          <w:r w:rsidRPr="006A39AB">
                            <w:rPr>
                              <w:rFonts w:ascii="Arial Rounded MT Bold" w:hAnsi="Arial Rounded MT Bold"/>
                              <w:color w:val="000000" w:themeColor="text1"/>
                            </w:rPr>
                            <w:t>Greensboro, 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C36FF" id="_x0000_t202" coordsize="21600,21600" o:spt="202" path="m,l,21600r21600,l21600,xe">
              <v:stroke joinstyle="miter"/>
              <v:path gradientshapeok="t" o:connecttype="rect"/>
            </v:shapetype>
            <v:shape id="Text Box 2" o:spid="_x0000_s1026" type="#_x0000_t202" style="position:absolute;margin-left:0;margin-top:0;width:291pt;height:108.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" strokecolor="window">
              <v:textbox>
                <w:txbxContent>
                  <w:p w:rsidR="00142A73" w:rsidRPr="006A39AB" w:rsidRDefault="006A39AB" w:rsidP="006A39AB">
                    <w:pPr>
                      <w:spacing w:after="0" w:line="259" w:lineRule="auto"/>
                      <w:jc w:val="center"/>
                      <w:rPr>
                        <w:rFonts w:ascii="Arial Black" w:hAnsi="Arial Black" w:cs="Times New Roman"/>
                        <w:color w:val="365F91" w:themeColor="accent1" w:themeShade="BF"/>
                        <w:sz w:val="16"/>
                      </w:rPr>
                    </w:pPr>
                    <w:r w:rsidRPr="006A39AB">
                      <w:rPr>
                        <w:rFonts w:ascii="Arial Black" w:hAnsi="Arial Black"/>
                        <w:color w:val="365F91" w:themeColor="accent1" w:themeShade="BF"/>
                        <w:sz w:val="36"/>
                      </w:rPr>
                      <w:t>Leading into the 2</w:t>
                    </w:r>
                    <w:r w:rsidRPr="006A39AB">
                      <w:rPr>
                        <w:rFonts w:ascii="Arial Black" w:hAnsi="Arial Black"/>
                        <w:color w:val="365F91" w:themeColor="accent1" w:themeShade="BF"/>
                        <w:sz w:val="36"/>
                        <w:vertAlign w:val="superscript"/>
                      </w:rPr>
                      <w:t>nd</w:t>
                    </w:r>
                    <w:r w:rsidRPr="006A39AB">
                      <w:rPr>
                        <w:rFonts w:ascii="Arial Black" w:hAnsi="Arial Black"/>
                        <w:color w:val="365F91" w:themeColor="accent1" w:themeShade="BF"/>
                        <w:sz w:val="36"/>
                      </w:rPr>
                      <w:t xml:space="preserve"> Century of Public Health Nursing</w:t>
                    </w:r>
                  </w:p>
                  <w:p w:rsidR="008E7936" w:rsidRPr="006A39AB" w:rsidRDefault="008E7936" w:rsidP="006A39AB">
                    <w:pPr>
                      <w:widowControl w:val="0"/>
                      <w:spacing w:after="0" w:line="285" w:lineRule="auto"/>
                      <w:jc w:val="center"/>
                      <w:rPr>
                        <w:rFonts w:ascii="Arial Rounded MT Bold" w:eastAsia="Times New Roman" w:hAnsi="Arial Rounded MT Bold" w:cs="Times New Roman"/>
                        <w:color w:val="000000" w:themeColor="text1"/>
                        <w:kern w:val="28"/>
                        <w:sz w:val="24"/>
                        <w:szCs w:val="28"/>
                        <w14:cntxtAlts/>
                      </w:rPr>
                    </w:pPr>
                    <w:r w:rsidRPr="006A39AB">
                      <w:rPr>
                        <w:rFonts w:ascii="Arial Rounded MT Bold" w:eastAsia="Times New Roman" w:hAnsi="Arial Rounded MT Bold" w:cs="Times New Roman"/>
                        <w:color w:val="000000" w:themeColor="text1"/>
                        <w:kern w:val="28"/>
                        <w:sz w:val="24"/>
                        <w:szCs w:val="28"/>
                        <w14:cntxtAlts/>
                      </w:rPr>
                      <w:t>NCAPHNA Annual Conference 201</w:t>
                    </w:r>
                    <w:r w:rsidR="006A39AB" w:rsidRPr="006A39AB">
                      <w:rPr>
                        <w:rFonts w:ascii="Arial Rounded MT Bold" w:eastAsia="Times New Roman" w:hAnsi="Arial Rounded MT Bold" w:cs="Times New Roman"/>
                        <w:color w:val="000000" w:themeColor="text1"/>
                        <w:kern w:val="28"/>
                        <w:sz w:val="24"/>
                        <w:szCs w:val="28"/>
                        <w14:cntxtAlts/>
                      </w:rPr>
                      <w:t>9</w:t>
                    </w:r>
                  </w:p>
                  <w:p w:rsidR="008E7936" w:rsidRPr="006A39AB" w:rsidRDefault="006A39AB" w:rsidP="006A39AB">
                    <w:pPr>
                      <w:widowControl w:val="0"/>
                      <w:spacing w:after="0" w:line="285" w:lineRule="auto"/>
                      <w:jc w:val="center"/>
                      <w:rPr>
                        <w:rFonts w:ascii="Arial Rounded MT Bold" w:eastAsia="Times New Roman" w:hAnsi="Arial Rounded MT Bold" w:cs="Times New Roman"/>
                        <w:color w:val="000000" w:themeColor="text1"/>
                        <w:kern w:val="28"/>
                        <w:sz w:val="24"/>
                        <w:szCs w:val="28"/>
                        <w14:cntxtAlts/>
                      </w:rPr>
                    </w:pPr>
                    <w:r w:rsidRPr="006A39AB">
                      <w:rPr>
                        <w:rFonts w:ascii="Arial Rounded MT Bold" w:eastAsia="Times New Roman" w:hAnsi="Arial Rounded MT Bold" w:cs="Times New Roman"/>
                        <w:color w:val="000000" w:themeColor="text1"/>
                        <w:kern w:val="28"/>
                        <w:sz w:val="24"/>
                        <w:szCs w:val="28"/>
                        <w14:cntxtAlts/>
                      </w:rPr>
                      <w:t>Grandover Resort &amp; Conference Center</w:t>
                    </w:r>
                  </w:p>
                  <w:p w:rsidR="006A39AB" w:rsidRPr="006A39AB" w:rsidRDefault="006A39AB" w:rsidP="006A39AB">
                    <w:pPr>
                      <w:widowControl w:val="0"/>
                      <w:spacing w:after="0" w:line="285" w:lineRule="auto"/>
                      <w:jc w:val="center"/>
                      <w:rPr>
                        <w:rFonts w:ascii="Arial Rounded MT Bold" w:hAnsi="Arial Rounded MT Bold"/>
                        <w:color w:val="000000" w:themeColor="text1"/>
                      </w:rPr>
                    </w:pPr>
                    <w:r w:rsidRPr="006A39AB">
                      <w:rPr>
                        <w:rFonts w:ascii="Arial Rounded MT Bold" w:hAnsi="Arial Rounded MT Bold"/>
                        <w:color w:val="000000" w:themeColor="text1"/>
                      </w:rPr>
                      <w:t>Greensboro, NC</w:t>
                    </w:r>
                  </w:p>
                </w:txbxContent>
              </v:textbox>
              <w10:wrap type="topAndBottom" anchorx="margin"/>
            </v:shape>
          </w:pict>
        </mc:Fallback>
      </mc:AlternateContent>
    </w:r>
    <w:r w:rsidR="008E7936">
      <w:rPr>
        <w:rFonts w:ascii="Calibri" w:eastAsia="Times New Roman" w:hAnsi="Calibri" w:cs="Times New Roman"/>
        <w:i/>
        <w:noProof/>
        <w:color w:val="000000"/>
        <w:kern w:val="28"/>
        <w:sz w:val="32"/>
        <w:szCs w:val="32"/>
      </w:rPr>
      <w:t xml:space="preserve">                                                                                               </w:t>
    </w:r>
    <w:r w:rsidR="00142A73">
      <w:rPr>
        <w:rFonts w:ascii="Calibri" w:eastAsia="Times New Roman" w:hAnsi="Calibri" w:cs="Times New Roman"/>
        <w:i/>
        <w:noProof/>
        <w:color w:val="000000"/>
        <w:kern w:val="28"/>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A21D9"/>
    <w:multiLevelType w:val="hybridMultilevel"/>
    <w:tmpl w:val="604A60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43D74151"/>
    <w:multiLevelType w:val="hybridMultilevel"/>
    <w:tmpl w:val="E53A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B747F"/>
    <w:multiLevelType w:val="hybridMultilevel"/>
    <w:tmpl w:val="15302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516900"/>
    <w:multiLevelType w:val="hybridMultilevel"/>
    <w:tmpl w:val="0022955A"/>
    <w:lvl w:ilvl="0" w:tplc="A93AA32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8295834"/>
    <w:multiLevelType w:val="hybridMultilevel"/>
    <w:tmpl w:val="2E7A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C71FD"/>
    <w:multiLevelType w:val="hybridMultilevel"/>
    <w:tmpl w:val="875E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55717C"/>
    <w:multiLevelType w:val="hybridMultilevel"/>
    <w:tmpl w:val="CE286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2D0EAE"/>
    <w:multiLevelType w:val="hybridMultilevel"/>
    <w:tmpl w:val="D3A4C1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A457207"/>
    <w:multiLevelType w:val="hybridMultilevel"/>
    <w:tmpl w:val="063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9580C85A">
      <w:start w:val="1"/>
      <w:numFmt w:val="decimal"/>
      <w:lvlText w:val="%5."/>
      <w:lvlJc w:val="left"/>
      <w:pPr>
        <w:ind w:left="3600" w:hanging="360"/>
      </w:pPr>
      <w:rPr>
        <w:sz w:val="4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3"/>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5A"/>
    <w:rsid w:val="00003D0C"/>
    <w:rsid w:val="00011E31"/>
    <w:rsid w:val="00020A30"/>
    <w:rsid w:val="00036447"/>
    <w:rsid w:val="000553C5"/>
    <w:rsid w:val="00055601"/>
    <w:rsid w:val="00061835"/>
    <w:rsid w:val="00062390"/>
    <w:rsid w:val="00064A51"/>
    <w:rsid w:val="00076526"/>
    <w:rsid w:val="00084BBF"/>
    <w:rsid w:val="00086EC0"/>
    <w:rsid w:val="00087539"/>
    <w:rsid w:val="00090162"/>
    <w:rsid w:val="0009523E"/>
    <w:rsid w:val="000952FB"/>
    <w:rsid w:val="000A3E3C"/>
    <w:rsid w:val="000A79B1"/>
    <w:rsid w:val="000C408E"/>
    <w:rsid w:val="000C5134"/>
    <w:rsid w:val="000C58E7"/>
    <w:rsid w:val="000D1442"/>
    <w:rsid w:val="000D2252"/>
    <w:rsid w:val="000D5206"/>
    <w:rsid w:val="000E2B25"/>
    <w:rsid w:val="000E44BB"/>
    <w:rsid w:val="000F57FE"/>
    <w:rsid w:val="000F5912"/>
    <w:rsid w:val="000F6A37"/>
    <w:rsid w:val="000F77BC"/>
    <w:rsid w:val="00102701"/>
    <w:rsid w:val="0011645C"/>
    <w:rsid w:val="00121951"/>
    <w:rsid w:val="00127DD6"/>
    <w:rsid w:val="00130F09"/>
    <w:rsid w:val="00142A73"/>
    <w:rsid w:val="00150FB8"/>
    <w:rsid w:val="00156212"/>
    <w:rsid w:val="00157892"/>
    <w:rsid w:val="00161867"/>
    <w:rsid w:val="001619F1"/>
    <w:rsid w:val="00161B88"/>
    <w:rsid w:val="00164F7E"/>
    <w:rsid w:val="00165F7B"/>
    <w:rsid w:val="00166B97"/>
    <w:rsid w:val="00167101"/>
    <w:rsid w:val="00167700"/>
    <w:rsid w:val="00167C40"/>
    <w:rsid w:val="0017288D"/>
    <w:rsid w:val="0017519F"/>
    <w:rsid w:val="00177D7F"/>
    <w:rsid w:val="00182CD1"/>
    <w:rsid w:val="00187B04"/>
    <w:rsid w:val="0019540A"/>
    <w:rsid w:val="001A7608"/>
    <w:rsid w:val="001A77E9"/>
    <w:rsid w:val="001B2DD3"/>
    <w:rsid w:val="001B3AB0"/>
    <w:rsid w:val="001C592A"/>
    <w:rsid w:val="001D2709"/>
    <w:rsid w:val="001D37A6"/>
    <w:rsid w:val="001D4A84"/>
    <w:rsid w:val="001E102B"/>
    <w:rsid w:val="001E14A8"/>
    <w:rsid w:val="001E6C7E"/>
    <w:rsid w:val="001F4C33"/>
    <w:rsid w:val="00204A7D"/>
    <w:rsid w:val="002146DB"/>
    <w:rsid w:val="00220C88"/>
    <w:rsid w:val="002224ED"/>
    <w:rsid w:val="00232B3D"/>
    <w:rsid w:val="00236474"/>
    <w:rsid w:val="00240710"/>
    <w:rsid w:val="0024191C"/>
    <w:rsid w:val="00242F53"/>
    <w:rsid w:val="00245B33"/>
    <w:rsid w:val="00250C37"/>
    <w:rsid w:val="0026175C"/>
    <w:rsid w:val="002712DD"/>
    <w:rsid w:val="002729F9"/>
    <w:rsid w:val="00274CCC"/>
    <w:rsid w:val="0027619B"/>
    <w:rsid w:val="00282ACE"/>
    <w:rsid w:val="002831A0"/>
    <w:rsid w:val="00291883"/>
    <w:rsid w:val="002922B9"/>
    <w:rsid w:val="002A03A7"/>
    <w:rsid w:val="002B0697"/>
    <w:rsid w:val="002B23E4"/>
    <w:rsid w:val="002D7234"/>
    <w:rsid w:val="002E12E1"/>
    <w:rsid w:val="002E331A"/>
    <w:rsid w:val="002E3AC6"/>
    <w:rsid w:val="002E62DD"/>
    <w:rsid w:val="002F0912"/>
    <w:rsid w:val="002F73A7"/>
    <w:rsid w:val="00300352"/>
    <w:rsid w:val="00303203"/>
    <w:rsid w:val="00304D7D"/>
    <w:rsid w:val="00326EB2"/>
    <w:rsid w:val="00327CC1"/>
    <w:rsid w:val="00363C29"/>
    <w:rsid w:val="00363DA5"/>
    <w:rsid w:val="003665CE"/>
    <w:rsid w:val="00371A99"/>
    <w:rsid w:val="00375D3D"/>
    <w:rsid w:val="00385D35"/>
    <w:rsid w:val="00386B6A"/>
    <w:rsid w:val="0039516B"/>
    <w:rsid w:val="003A229A"/>
    <w:rsid w:val="003A3C48"/>
    <w:rsid w:val="003A5DEA"/>
    <w:rsid w:val="003A6999"/>
    <w:rsid w:val="003A765D"/>
    <w:rsid w:val="003C6024"/>
    <w:rsid w:val="003D39D2"/>
    <w:rsid w:val="003E05F2"/>
    <w:rsid w:val="003F57FC"/>
    <w:rsid w:val="004178FF"/>
    <w:rsid w:val="00423F4F"/>
    <w:rsid w:val="0042581B"/>
    <w:rsid w:val="00425A1B"/>
    <w:rsid w:val="00431D78"/>
    <w:rsid w:val="00433A9E"/>
    <w:rsid w:val="00434F26"/>
    <w:rsid w:val="00435363"/>
    <w:rsid w:val="00443A0D"/>
    <w:rsid w:val="00446F33"/>
    <w:rsid w:val="00461E08"/>
    <w:rsid w:val="004758E2"/>
    <w:rsid w:val="004761D4"/>
    <w:rsid w:val="004846D5"/>
    <w:rsid w:val="0048600C"/>
    <w:rsid w:val="00491547"/>
    <w:rsid w:val="00491B70"/>
    <w:rsid w:val="00491BFD"/>
    <w:rsid w:val="004A2AB3"/>
    <w:rsid w:val="004A308A"/>
    <w:rsid w:val="004A514E"/>
    <w:rsid w:val="004B33B1"/>
    <w:rsid w:val="004B34A2"/>
    <w:rsid w:val="004B67F2"/>
    <w:rsid w:val="004C1136"/>
    <w:rsid w:val="004C4214"/>
    <w:rsid w:val="004C57D9"/>
    <w:rsid w:val="004D1F92"/>
    <w:rsid w:val="004D22EC"/>
    <w:rsid w:val="004D5F19"/>
    <w:rsid w:val="004E2B92"/>
    <w:rsid w:val="004E2E12"/>
    <w:rsid w:val="004E4F34"/>
    <w:rsid w:val="004F3D50"/>
    <w:rsid w:val="004F5812"/>
    <w:rsid w:val="00500BC1"/>
    <w:rsid w:val="005018F9"/>
    <w:rsid w:val="00504DFC"/>
    <w:rsid w:val="0051292A"/>
    <w:rsid w:val="00514082"/>
    <w:rsid w:val="00516863"/>
    <w:rsid w:val="00540FD5"/>
    <w:rsid w:val="00542E87"/>
    <w:rsid w:val="00556378"/>
    <w:rsid w:val="00557DAE"/>
    <w:rsid w:val="005757C5"/>
    <w:rsid w:val="00577155"/>
    <w:rsid w:val="00583675"/>
    <w:rsid w:val="00584A18"/>
    <w:rsid w:val="00587BC5"/>
    <w:rsid w:val="005908DA"/>
    <w:rsid w:val="00590BEE"/>
    <w:rsid w:val="005919A8"/>
    <w:rsid w:val="00596307"/>
    <w:rsid w:val="005A6227"/>
    <w:rsid w:val="005B40F6"/>
    <w:rsid w:val="005C3E40"/>
    <w:rsid w:val="005C5278"/>
    <w:rsid w:val="005D231E"/>
    <w:rsid w:val="005D4591"/>
    <w:rsid w:val="005D5DE4"/>
    <w:rsid w:val="005E332B"/>
    <w:rsid w:val="005F509C"/>
    <w:rsid w:val="00603997"/>
    <w:rsid w:val="0060453A"/>
    <w:rsid w:val="00612722"/>
    <w:rsid w:val="00612F4B"/>
    <w:rsid w:val="00633EE2"/>
    <w:rsid w:val="006552CE"/>
    <w:rsid w:val="00660117"/>
    <w:rsid w:val="00661A64"/>
    <w:rsid w:val="0066443C"/>
    <w:rsid w:val="00673267"/>
    <w:rsid w:val="00676071"/>
    <w:rsid w:val="0067646E"/>
    <w:rsid w:val="00677C4F"/>
    <w:rsid w:val="006803B8"/>
    <w:rsid w:val="00683760"/>
    <w:rsid w:val="0069033C"/>
    <w:rsid w:val="00690A3C"/>
    <w:rsid w:val="0069226A"/>
    <w:rsid w:val="006954CC"/>
    <w:rsid w:val="006A0969"/>
    <w:rsid w:val="006A39AB"/>
    <w:rsid w:val="006A6E14"/>
    <w:rsid w:val="006C0C7B"/>
    <w:rsid w:val="006C3789"/>
    <w:rsid w:val="006C7485"/>
    <w:rsid w:val="006D5D7E"/>
    <w:rsid w:val="006E1500"/>
    <w:rsid w:val="006E28DB"/>
    <w:rsid w:val="006F320D"/>
    <w:rsid w:val="006F3782"/>
    <w:rsid w:val="006F4F17"/>
    <w:rsid w:val="006F6C19"/>
    <w:rsid w:val="006F7AD8"/>
    <w:rsid w:val="007040A9"/>
    <w:rsid w:val="007101A6"/>
    <w:rsid w:val="00710CAA"/>
    <w:rsid w:val="00717F4F"/>
    <w:rsid w:val="007200FD"/>
    <w:rsid w:val="007232BB"/>
    <w:rsid w:val="007236A8"/>
    <w:rsid w:val="00723BA1"/>
    <w:rsid w:val="00725A57"/>
    <w:rsid w:val="0073295B"/>
    <w:rsid w:val="00747705"/>
    <w:rsid w:val="007519B5"/>
    <w:rsid w:val="00765059"/>
    <w:rsid w:val="0076524A"/>
    <w:rsid w:val="00775C56"/>
    <w:rsid w:val="00776804"/>
    <w:rsid w:val="00783005"/>
    <w:rsid w:val="007A302F"/>
    <w:rsid w:val="007A51C2"/>
    <w:rsid w:val="007A7D0E"/>
    <w:rsid w:val="007B57D7"/>
    <w:rsid w:val="007C6286"/>
    <w:rsid w:val="007C78CB"/>
    <w:rsid w:val="007D1AD7"/>
    <w:rsid w:val="007E5F3F"/>
    <w:rsid w:val="007F1558"/>
    <w:rsid w:val="007F3CB6"/>
    <w:rsid w:val="008100F7"/>
    <w:rsid w:val="00812416"/>
    <w:rsid w:val="008145DE"/>
    <w:rsid w:val="0082534F"/>
    <w:rsid w:val="008263E8"/>
    <w:rsid w:val="00832BF4"/>
    <w:rsid w:val="00840142"/>
    <w:rsid w:val="00845A3C"/>
    <w:rsid w:val="00846BA9"/>
    <w:rsid w:val="00846FC8"/>
    <w:rsid w:val="00847F6A"/>
    <w:rsid w:val="00853680"/>
    <w:rsid w:val="00855648"/>
    <w:rsid w:val="0085721C"/>
    <w:rsid w:val="008637AB"/>
    <w:rsid w:val="00867F42"/>
    <w:rsid w:val="0087142D"/>
    <w:rsid w:val="00890EEE"/>
    <w:rsid w:val="008928FB"/>
    <w:rsid w:val="00892F0A"/>
    <w:rsid w:val="008A19E6"/>
    <w:rsid w:val="008A22B2"/>
    <w:rsid w:val="008B2907"/>
    <w:rsid w:val="008B4871"/>
    <w:rsid w:val="008C4D04"/>
    <w:rsid w:val="008D1606"/>
    <w:rsid w:val="008E3586"/>
    <w:rsid w:val="008E4649"/>
    <w:rsid w:val="008E7936"/>
    <w:rsid w:val="008F780C"/>
    <w:rsid w:val="00901556"/>
    <w:rsid w:val="00905055"/>
    <w:rsid w:val="00905EE4"/>
    <w:rsid w:val="00906730"/>
    <w:rsid w:val="00914FFA"/>
    <w:rsid w:val="00932AAA"/>
    <w:rsid w:val="009375FF"/>
    <w:rsid w:val="00947BAA"/>
    <w:rsid w:val="009635BD"/>
    <w:rsid w:val="0096791B"/>
    <w:rsid w:val="009701FA"/>
    <w:rsid w:val="00976223"/>
    <w:rsid w:val="00982B24"/>
    <w:rsid w:val="00992657"/>
    <w:rsid w:val="009A019B"/>
    <w:rsid w:val="009B1077"/>
    <w:rsid w:val="009C0AEE"/>
    <w:rsid w:val="009D12D4"/>
    <w:rsid w:val="009D5A6C"/>
    <w:rsid w:val="009F0831"/>
    <w:rsid w:val="009F68B4"/>
    <w:rsid w:val="009F6E7D"/>
    <w:rsid w:val="00A01D82"/>
    <w:rsid w:val="00A030D4"/>
    <w:rsid w:val="00A104EC"/>
    <w:rsid w:val="00A10744"/>
    <w:rsid w:val="00A10788"/>
    <w:rsid w:val="00A15E5A"/>
    <w:rsid w:val="00A30655"/>
    <w:rsid w:val="00A33DB3"/>
    <w:rsid w:val="00A34D51"/>
    <w:rsid w:val="00A41303"/>
    <w:rsid w:val="00A416E7"/>
    <w:rsid w:val="00A455E2"/>
    <w:rsid w:val="00A51B4D"/>
    <w:rsid w:val="00A536CC"/>
    <w:rsid w:val="00A54CA9"/>
    <w:rsid w:val="00A567B8"/>
    <w:rsid w:val="00A62EFB"/>
    <w:rsid w:val="00A64E2C"/>
    <w:rsid w:val="00A72D70"/>
    <w:rsid w:val="00A767E5"/>
    <w:rsid w:val="00A90D42"/>
    <w:rsid w:val="00AA590A"/>
    <w:rsid w:val="00AA6438"/>
    <w:rsid w:val="00AC5DE8"/>
    <w:rsid w:val="00AF4290"/>
    <w:rsid w:val="00B01FB8"/>
    <w:rsid w:val="00B056F3"/>
    <w:rsid w:val="00B05A93"/>
    <w:rsid w:val="00B173FE"/>
    <w:rsid w:val="00B17A19"/>
    <w:rsid w:val="00B22DF5"/>
    <w:rsid w:val="00B233B7"/>
    <w:rsid w:val="00B27396"/>
    <w:rsid w:val="00B32428"/>
    <w:rsid w:val="00B4354A"/>
    <w:rsid w:val="00B505A4"/>
    <w:rsid w:val="00B57694"/>
    <w:rsid w:val="00B6324A"/>
    <w:rsid w:val="00B65A84"/>
    <w:rsid w:val="00B65D3A"/>
    <w:rsid w:val="00B85483"/>
    <w:rsid w:val="00B92761"/>
    <w:rsid w:val="00B9357F"/>
    <w:rsid w:val="00BA10F7"/>
    <w:rsid w:val="00BA4E55"/>
    <w:rsid w:val="00BB4A35"/>
    <w:rsid w:val="00BD3B85"/>
    <w:rsid w:val="00BD3FC7"/>
    <w:rsid w:val="00BF1409"/>
    <w:rsid w:val="00C02447"/>
    <w:rsid w:val="00C02CDD"/>
    <w:rsid w:val="00C041FF"/>
    <w:rsid w:val="00C16970"/>
    <w:rsid w:val="00C223EA"/>
    <w:rsid w:val="00C22AD2"/>
    <w:rsid w:val="00C23A74"/>
    <w:rsid w:val="00C35375"/>
    <w:rsid w:val="00C443B5"/>
    <w:rsid w:val="00C46671"/>
    <w:rsid w:val="00C46C8A"/>
    <w:rsid w:val="00C53A40"/>
    <w:rsid w:val="00C552A6"/>
    <w:rsid w:val="00C5581E"/>
    <w:rsid w:val="00C57B65"/>
    <w:rsid w:val="00C62B3E"/>
    <w:rsid w:val="00C65BF9"/>
    <w:rsid w:val="00C67C4C"/>
    <w:rsid w:val="00C858D1"/>
    <w:rsid w:val="00C93FA9"/>
    <w:rsid w:val="00C95F47"/>
    <w:rsid w:val="00C960DA"/>
    <w:rsid w:val="00CB23A9"/>
    <w:rsid w:val="00CC0F42"/>
    <w:rsid w:val="00CC3492"/>
    <w:rsid w:val="00CC57DF"/>
    <w:rsid w:val="00CC7805"/>
    <w:rsid w:val="00CE7EE8"/>
    <w:rsid w:val="00CF4985"/>
    <w:rsid w:val="00D1697F"/>
    <w:rsid w:val="00D223EF"/>
    <w:rsid w:val="00D26869"/>
    <w:rsid w:val="00D31FB6"/>
    <w:rsid w:val="00D423BF"/>
    <w:rsid w:val="00D46581"/>
    <w:rsid w:val="00D501E3"/>
    <w:rsid w:val="00D56BD9"/>
    <w:rsid w:val="00D5768F"/>
    <w:rsid w:val="00D60A70"/>
    <w:rsid w:val="00D6161A"/>
    <w:rsid w:val="00D8019F"/>
    <w:rsid w:val="00D84CF6"/>
    <w:rsid w:val="00D85C3C"/>
    <w:rsid w:val="00D86993"/>
    <w:rsid w:val="00D869A1"/>
    <w:rsid w:val="00DA2F3E"/>
    <w:rsid w:val="00DB4341"/>
    <w:rsid w:val="00DB5C4A"/>
    <w:rsid w:val="00DC083B"/>
    <w:rsid w:val="00DC0DA5"/>
    <w:rsid w:val="00DC701D"/>
    <w:rsid w:val="00DC7108"/>
    <w:rsid w:val="00DE7B1A"/>
    <w:rsid w:val="00DF685F"/>
    <w:rsid w:val="00E02A82"/>
    <w:rsid w:val="00E046DC"/>
    <w:rsid w:val="00E12757"/>
    <w:rsid w:val="00E14EC9"/>
    <w:rsid w:val="00E17301"/>
    <w:rsid w:val="00E224C3"/>
    <w:rsid w:val="00E22BF9"/>
    <w:rsid w:val="00E22E93"/>
    <w:rsid w:val="00E31630"/>
    <w:rsid w:val="00E36129"/>
    <w:rsid w:val="00E4247C"/>
    <w:rsid w:val="00E43A70"/>
    <w:rsid w:val="00E45927"/>
    <w:rsid w:val="00E45D3E"/>
    <w:rsid w:val="00E6516C"/>
    <w:rsid w:val="00E6597C"/>
    <w:rsid w:val="00E70C44"/>
    <w:rsid w:val="00E767F2"/>
    <w:rsid w:val="00E77BDB"/>
    <w:rsid w:val="00E8472F"/>
    <w:rsid w:val="00EB51DC"/>
    <w:rsid w:val="00EC2C3E"/>
    <w:rsid w:val="00EC4C7C"/>
    <w:rsid w:val="00ED46D0"/>
    <w:rsid w:val="00ED6C41"/>
    <w:rsid w:val="00EE1472"/>
    <w:rsid w:val="00EF6796"/>
    <w:rsid w:val="00F0493B"/>
    <w:rsid w:val="00F30F50"/>
    <w:rsid w:val="00F3526D"/>
    <w:rsid w:val="00F47D44"/>
    <w:rsid w:val="00F515D1"/>
    <w:rsid w:val="00F55B82"/>
    <w:rsid w:val="00F57062"/>
    <w:rsid w:val="00F6612B"/>
    <w:rsid w:val="00F67EB0"/>
    <w:rsid w:val="00F761B3"/>
    <w:rsid w:val="00F76652"/>
    <w:rsid w:val="00F8333E"/>
    <w:rsid w:val="00F94790"/>
    <w:rsid w:val="00F95C05"/>
    <w:rsid w:val="00FA35A1"/>
    <w:rsid w:val="00FA51A4"/>
    <w:rsid w:val="00FB37A0"/>
    <w:rsid w:val="00FB5E6D"/>
    <w:rsid w:val="00FD1FC9"/>
    <w:rsid w:val="00FD6E7E"/>
    <w:rsid w:val="00FD7AF8"/>
    <w:rsid w:val="00FE2177"/>
    <w:rsid w:val="00FE2A5B"/>
    <w:rsid w:val="00FF1752"/>
    <w:rsid w:val="00FF1C66"/>
    <w:rsid w:val="00FF338E"/>
    <w:rsid w:val="00FF4CF8"/>
    <w:rsid w:val="00FF5624"/>
    <w:rsid w:val="00F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464A5C-C1A1-429F-8A63-A20542B2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E5A"/>
    <w:rPr>
      <w:rFonts w:ascii="Tahoma" w:hAnsi="Tahoma" w:cs="Tahoma"/>
      <w:sz w:val="16"/>
      <w:szCs w:val="16"/>
    </w:rPr>
  </w:style>
  <w:style w:type="paragraph" w:styleId="Header">
    <w:name w:val="header"/>
    <w:basedOn w:val="Normal"/>
    <w:link w:val="HeaderChar"/>
    <w:uiPriority w:val="99"/>
    <w:unhideWhenUsed/>
    <w:rsid w:val="008D1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606"/>
  </w:style>
  <w:style w:type="paragraph" w:styleId="Footer">
    <w:name w:val="footer"/>
    <w:basedOn w:val="Normal"/>
    <w:link w:val="FooterChar"/>
    <w:uiPriority w:val="99"/>
    <w:unhideWhenUsed/>
    <w:rsid w:val="008D1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606"/>
  </w:style>
  <w:style w:type="paragraph" w:styleId="NormalWeb">
    <w:name w:val="Normal (Web)"/>
    <w:basedOn w:val="Normal"/>
    <w:uiPriority w:val="99"/>
    <w:semiHidden/>
    <w:unhideWhenUsed/>
    <w:rsid w:val="00C0244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02447"/>
    <w:rPr>
      <w:b/>
      <w:bCs/>
    </w:rPr>
  </w:style>
  <w:style w:type="paragraph" w:styleId="NoSpacing">
    <w:name w:val="No Spacing"/>
    <w:uiPriority w:val="1"/>
    <w:qFormat/>
    <w:rsid w:val="00C02447"/>
    <w:pPr>
      <w:spacing w:after="0" w:line="240" w:lineRule="auto"/>
    </w:pPr>
  </w:style>
  <w:style w:type="table" w:styleId="TableGrid">
    <w:name w:val="Table Grid"/>
    <w:basedOn w:val="TableNormal"/>
    <w:uiPriority w:val="59"/>
    <w:rsid w:val="00E0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804"/>
    <w:pPr>
      <w:ind w:left="720"/>
      <w:contextualSpacing/>
    </w:pPr>
  </w:style>
  <w:style w:type="character" w:styleId="Hyperlink">
    <w:name w:val="Hyperlink"/>
    <w:basedOn w:val="DefaultParagraphFont"/>
    <w:uiPriority w:val="99"/>
    <w:unhideWhenUsed/>
    <w:rsid w:val="00B92761"/>
    <w:rPr>
      <w:color w:val="0000FF"/>
      <w:u w:val="single"/>
    </w:rPr>
  </w:style>
  <w:style w:type="character" w:customStyle="1" w:styleId="UnresolvedMention1">
    <w:name w:val="Unresolved Mention1"/>
    <w:basedOn w:val="DefaultParagraphFont"/>
    <w:uiPriority w:val="99"/>
    <w:semiHidden/>
    <w:unhideWhenUsed/>
    <w:rsid w:val="000D5206"/>
    <w:rPr>
      <w:color w:val="808080"/>
      <w:shd w:val="clear" w:color="auto" w:fill="E6E6E6"/>
    </w:rPr>
  </w:style>
  <w:style w:type="paragraph" w:styleId="Revision">
    <w:name w:val="Revision"/>
    <w:hidden/>
    <w:uiPriority w:val="99"/>
    <w:semiHidden/>
    <w:rsid w:val="00D46581"/>
    <w:pPr>
      <w:spacing w:after="0" w:line="240" w:lineRule="auto"/>
    </w:pPr>
  </w:style>
  <w:style w:type="table" w:styleId="PlainTable3">
    <w:name w:val="Plain Table 3"/>
    <w:basedOn w:val="TableNormal"/>
    <w:uiPriority w:val="43"/>
    <w:rsid w:val="005F509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9055">
      <w:bodyDiv w:val="1"/>
      <w:marLeft w:val="0"/>
      <w:marRight w:val="0"/>
      <w:marTop w:val="0"/>
      <w:marBottom w:val="0"/>
      <w:divBdr>
        <w:top w:val="none" w:sz="0" w:space="0" w:color="auto"/>
        <w:left w:val="none" w:sz="0" w:space="0" w:color="auto"/>
        <w:bottom w:val="none" w:sz="0" w:space="0" w:color="auto"/>
        <w:right w:val="none" w:sz="0" w:space="0" w:color="auto"/>
      </w:divBdr>
    </w:div>
    <w:div w:id="83889255">
      <w:bodyDiv w:val="1"/>
      <w:marLeft w:val="0"/>
      <w:marRight w:val="0"/>
      <w:marTop w:val="0"/>
      <w:marBottom w:val="0"/>
      <w:divBdr>
        <w:top w:val="none" w:sz="0" w:space="0" w:color="auto"/>
        <w:left w:val="none" w:sz="0" w:space="0" w:color="auto"/>
        <w:bottom w:val="none" w:sz="0" w:space="0" w:color="auto"/>
        <w:right w:val="none" w:sz="0" w:space="0" w:color="auto"/>
      </w:divBdr>
      <w:divsChild>
        <w:div w:id="421799685">
          <w:marLeft w:val="360"/>
          <w:marRight w:val="0"/>
          <w:marTop w:val="200"/>
          <w:marBottom w:val="0"/>
          <w:divBdr>
            <w:top w:val="none" w:sz="0" w:space="0" w:color="auto"/>
            <w:left w:val="none" w:sz="0" w:space="0" w:color="auto"/>
            <w:bottom w:val="none" w:sz="0" w:space="0" w:color="auto"/>
            <w:right w:val="none" w:sz="0" w:space="0" w:color="auto"/>
          </w:divBdr>
        </w:div>
      </w:divsChild>
    </w:div>
    <w:div w:id="108865589">
      <w:bodyDiv w:val="1"/>
      <w:marLeft w:val="0"/>
      <w:marRight w:val="0"/>
      <w:marTop w:val="0"/>
      <w:marBottom w:val="0"/>
      <w:divBdr>
        <w:top w:val="none" w:sz="0" w:space="0" w:color="auto"/>
        <w:left w:val="none" w:sz="0" w:space="0" w:color="auto"/>
        <w:bottom w:val="none" w:sz="0" w:space="0" w:color="auto"/>
        <w:right w:val="none" w:sz="0" w:space="0" w:color="auto"/>
      </w:divBdr>
    </w:div>
    <w:div w:id="149517547">
      <w:bodyDiv w:val="1"/>
      <w:marLeft w:val="0"/>
      <w:marRight w:val="0"/>
      <w:marTop w:val="0"/>
      <w:marBottom w:val="0"/>
      <w:divBdr>
        <w:top w:val="none" w:sz="0" w:space="0" w:color="auto"/>
        <w:left w:val="none" w:sz="0" w:space="0" w:color="auto"/>
        <w:bottom w:val="none" w:sz="0" w:space="0" w:color="auto"/>
        <w:right w:val="none" w:sz="0" w:space="0" w:color="auto"/>
      </w:divBdr>
    </w:div>
    <w:div w:id="185146502">
      <w:bodyDiv w:val="1"/>
      <w:marLeft w:val="0"/>
      <w:marRight w:val="0"/>
      <w:marTop w:val="0"/>
      <w:marBottom w:val="0"/>
      <w:divBdr>
        <w:top w:val="none" w:sz="0" w:space="0" w:color="auto"/>
        <w:left w:val="none" w:sz="0" w:space="0" w:color="auto"/>
        <w:bottom w:val="none" w:sz="0" w:space="0" w:color="auto"/>
        <w:right w:val="none" w:sz="0" w:space="0" w:color="auto"/>
      </w:divBdr>
    </w:div>
    <w:div w:id="319577271">
      <w:bodyDiv w:val="1"/>
      <w:marLeft w:val="0"/>
      <w:marRight w:val="0"/>
      <w:marTop w:val="0"/>
      <w:marBottom w:val="0"/>
      <w:divBdr>
        <w:top w:val="none" w:sz="0" w:space="0" w:color="auto"/>
        <w:left w:val="none" w:sz="0" w:space="0" w:color="auto"/>
        <w:bottom w:val="none" w:sz="0" w:space="0" w:color="auto"/>
        <w:right w:val="none" w:sz="0" w:space="0" w:color="auto"/>
      </w:divBdr>
    </w:div>
    <w:div w:id="352531900">
      <w:bodyDiv w:val="1"/>
      <w:marLeft w:val="0"/>
      <w:marRight w:val="0"/>
      <w:marTop w:val="0"/>
      <w:marBottom w:val="0"/>
      <w:divBdr>
        <w:top w:val="none" w:sz="0" w:space="0" w:color="auto"/>
        <w:left w:val="none" w:sz="0" w:space="0" w:color="auto"/>
        <w:bottom w:val="none" w:sz="0" w:space="0" w:color="auto"/>
        <w:right w:val="none" w:sz="0" w:space="0" w:color="auto"/>
      </w:divBdr>
    </w:div>
    <w:div w:id="470027713">
      <w:bodyDiv w:val="1"/>
      <w:marLeft w:val="0"/>
      <w:marRight w:val="0"/>
      <w:marTop w:val="0"/>
      <w:marBottom w:val="0"/>
      <w:divBdr>
        <w:top w:val="none" w:sz="0" w:space="0" w:color="auto"/>
        <w:left w:val="none" w:sz="0" w:space="0" w:color="auto"/>
        <w:bottom w:val="none" w:sz="0" w:space="0" w:color="auto"/>
        <w:right w:val="none" w:sz="0" w:space="0" w:color="auto"/>
      </w:divBdr>
    </w:div>
    <w:div w:id="632951314">
      <w:bodyDiv w:val="1"/>
      <w:marLeft w:val="0"/>
      <w:marRight w:val="0"/>
      <w:marTop w:val="0"/>
      <w:marBottom w:val="0"/>
      <w:divBdr>
        <w:top w:val="none" w:sz="0" w:space="0" w:color="auto"/>
        <w:left w:val="none" w:sz="0" w:space="0" w:color="auto"/>
        <w:bottom w:val="none" w:sz="0" w:space="0" w:color="auto"/>
        <w:right w:val="none" w:sz="0" w:space="0" w:color="auto"/>
      </w:divBdr>
    </w:div>
    <w:div w:id="700669387">
      <w:bodyDiv w:val="1"/>
      <w:marLeft w:val="0"/>
      <w:marRight w:val="0"/>
      <w:marTop w:val="0"/>
      <w:marBottom w:val="0"/>
      <w:divBdr>
        <w:top w:val="none" w:sz="0" w:space="0" w:color="auto"/>
        <w:left w:val="none" w:sz="0" w:space="0" w:color="auto"/>
        <w:bottom w:val="none" w:sz="0" w:space="0" w:color="auto"/>
        <w:right w:val="none" w:sz="0" w:space="0" w:color="auto"/>
      </w:divBdr>
    </w:div>
    <w:div w:id="757285377">
      <w:bodyDiv w:val="1"/>
      <w:marLeft w:val="0"/>
      <w:marRight w:val="0"/>
      <w:marTop w:val="0"/>
      <w:marBottom w:val="0"/>
      <w:divBdr>
        <w:top w:val="none" w:sz="0" w:space="0" w:color="auto"/>
        <w:left w:val="none" w:sz="0" w:space="0" w:color="auto"/>
        <w:bottom w:val="none" w:sz="0" w:space="0" w:color="auto"/>
        <w:right w:val="none" w:sz="0" w:space="0" w:color="auto"/>
      </w:divBdr>
    </w:div>
    <w:div w:id="1011101969">
      <w:bodyDiv w:val="1"/>
      <w:marLeft w:val="0"/>
      <w:marRight w:val="0"/>
      <w:marTop w:val="0"/>
      <w:marBottom w:val="0"/>
      <w:divBdr>
        <w:top w:val="none" w:sz="0" w:space="0" w:color="auto"/>
        <w:left w:val="none" w:sz="0" w:space="0" w:color="auto"/>
        <w:bottom w:val="none" w:sz="0" w:space="0" w:color="auto"/>
        <w:right w:val="none" w:sz="0" w:space="0" w:color="auto"/>
      </w:divBdr>
    </w:div>
    <w:div w:id="1026752868">
      <w:bodyDiv w:val="1"/>
      <w:marLeft w:val="0"/>
      <w:marRight w:val="0"/>
      <w:marTop w:val="0"/>
      <w:marBottom w:val="0"/>
      <w:divBdr>
        <w:top w:val="none" w:sz="0" w:space="0" w:color="auto"/>
        <w:left w:val="none" w:sz="0" w:space="0" w:color="auto"/>
        <w:bottom w:val="none" w:sz="0" w:space="0" w:color="auto"/>
        <w:right w:val="none" w:sz="0" w:space="0" w:color="auto"/>
      </w:divBdr>
      <w:divsChild>
        <w:div w:id="1091970412">
          <w:marLeft w:val="360"/>
          <w:marRight w:val="0"/>
          <w:marTop w:val="200"/>
          <w:marBottom w:val="0"/>
          <w:divBdr>
            <w:top w:val="none" w:sz="0" w:space="0" w:color="auto"/>
            <w:left w:val="none" w:sz="0" w:space="0" w:color="auto"/>
            <w:bottom w:val="none" w:sz="0" w:space="0" w:color="auto"/>
            <w:right w:val="none" w:sz="0" w:space="0" w:color="auto"/>
          </w:divBdr>
        </w:div>
      </w:divsChild>
    </w:div>
    <w:div w:id="1080716981">
      <w:bodyDiv w:val="1"/>
      <w:marLeft w:val="0"/>
      <w:marRight w:val="0"/>
      <w:marTop w:val="0"/>
      <w:marBottom w:val="0"/>
      <w:divBdr>
        <w:top w:val="none" w:sz="0" w:space="0" w:color="auto"/>
        <w:left w:val="none" w:sz="0" w:space="0" w:color="auto"/>
        <w:bottom w:val="none" w:sz="0" w:space="0" w:color="auto"/>
        <w:right w:val="none" w:sz="0" w:space="0" w:color="auto"/>
      </w:divBdr>
    </w:div>
    <w:div w:id="1283226781">
      <w:bodyDiv w:val="1"/>
      <w:marLeft w:val="0"/>
      <w:marRight w:val="0"/>
      <w:marTop w:val="0"/>
      <w:marBottom w:val="0"/>
      <w:divBdr>
        <w:top w:val="none" w:sz="0" w:space="0" w:color="auto"/>
        <w:left w:val="none" w:sz="0" w:space="0" w:color="auto"/>
        <w:bottom w:val="none" w:sz="0" w:space="0" w:color="auto"/>
        <w:right w:val="none" w:sz="0" w:space="0" w:color="auto"/>
      </w:divBdr>
    </w:div>
    <w:div w:id="1327786237">
      <w:bodyDiv w:val="1"/>
      <w:marLeft w:val="0"/>
      <w:marRight w:val="0"/>
      <w:marTop w:val="0"/>
      <w:marBottom w:val="0"/>
      <w:divBdr>
        <w:top w:val="none" w:sz="0" w:space="0" w:color="auto"/>
        <w:left w:val="none" w:sz="0" w:space="0" w:color="auto"/>
        <w:bottom w:val="none" w:sz="0" w:space="0" w:color="auto"/>
        <w:right w:val="none" w:sz="0" w:space="0" w:color="auto"/>
      </w:divBdr>
    </w:div>
    <w:div w:id="1391265636">
      <w:bodyDiv w:val="1"/>
      <w:marLeft w:val="0"/>
      <w:marRight w:val="0"/>
      <w:marTop w:val="0"/>
      <w:marBottom w:val="0"/>
      <w:divBdr>
        <w:top w:val="none" w:sz="0" w:space="0" w:color="auto"/>
        <w:left w:val="none" w:sz="0" w:space="0" w:color="auto"/>
        <w:bottom w:val="none" w:sz="0" w:space="0" w:color="auto"/>
        <w:right w:val="none" w:sz="0" w:space="0" w:color="auto"/>
      </w:divBdr>
    </w:div>
    <w:div w:id="1399135047">
      <w:bodyDiv w:val="1"/>
      <w:marLeft w:val="0"/>
      <w:marRight w:val="0"/>
      <w:marTop w:val="0"/>
      <w:marBottom w:val="0"/>
      <w:divBdr>
        <w:top w:val="none" w:sz="0" w:space="0" w:color="auto"/>
        <w:left w:val="none" w:sz="0" w:space="0" w:color="auto"/>
        <w:bottom w:val="none" w:sz="0" w:space="0" w:color="auto"/>
        <w:right w:val="none" w:sz="0" w:space="0" w:color="auto"/>
      </w:divBdr>
    </w:div>
    <w:div w:id="1476096579">
      <w:bodyDiv w:val="1"/>
      <w:marLeft w:val="0"/>
      <w:marRight w:val="0"/>
      <w:marTop w:val="0"/>
      <w:marBottom w:val="0"/>
      <w:divBdr>
        <w:top w:val="none" w:sz="0" w:space="0" w:color="auto"/>
        <w:left w:val="none" w:sz="0" w:space="0" w:color="auto"/>
        <w:bottom w:val="none" w:sz="0" w:space="0" w:color="auto"/>
        <w:right w:val="none" w:sz="0" w:space="0" w:color="auto"/>
      </w:divBdr>
    </w:div>
    <w:div w:id="1499613020">
      <w:bodyDiv w:val="1"/>
      <w:marLeft w:val="0"/>
      <w:marRight w:val="0"/>
      <w:marTop w:val="0"/>
      <w:marBottom w:val="0"/>
      <w:divBdr>
        <w:top w:val="none" w:sz="0" w:space="0" w:color="auto"/>
        <w:left w:val="none" w:sz="0" w:space="0" w:color="auto"/>
        <w:bottom w:val="none" w:sz="0" w:space="0" w:color="auto"/>
        <w:right w:val="none" w:sz="0" w:space="0" w:color="auto"/>
      </w:divBdr>
    </w:div>
    <w:div w:id="1601831842">
      <w:bodyDiv w:val="1"/>
      <w:marLeft w:val="0"/>
      <w:marRight w:val="0"/>
      <w:marTop w:val="0"/>
      <w:marBottom w:val="0"/>
      <w:divBdr>
        <w:top w:val="none" w:sz="0" w:space="0" w:color="auto"/>
        <w:left w:val="none" w:sz="0" w:space="0" w:color="auto"/>
        <w:bottom w:val="none" w:sz="0" w:space="0" w:color="auto"/>
        <w:right w:val="none" w:sz="0" w:space="0" w:color="auto"/>
      </w:divBdr>
    </w:div>
    <w:div w:id="1951087205">
      <w:bodyDiv w:val="1"/>
      <w:marLeft w:val="0"/>
      <w:marRight w:val="0"/>
      <w:marTop w:val="0"/>
      <w:marBottom w:val="0"/>
      <w:divBdr>
        <w:top w:val="none" w:sz="0" w:space="0" w:color="auto"/>
        <w:left w:val="none" w:sz="0" w:space="0" w:color="auto"/>
        <w:bottom w:val="none" w:sz="0" w:space="0" w:color="auto"/>
        <w:right w:val="none" w:sz="0" w:space="0" w:color="auto"/>
      </w:divBdr>
    </w:div>
    <w:div w:id="1985355176">
      <w:bodyDiv w:val="1"/>
      <w:marLeft w:val="0"/>
      <w:marRight w:val="0"/>
      <w:marTop w:val="0"/>
      <w:marBottom w:val="0"/>
      <w:divBdr>
        <w:top w:val="none" w:sz="0" w:space="0" w:color="auto"/>
        <w:left w:val="none" w:sz="0" w:space="0" w:color="auto"/>
        <w:bottom w:val="none" w:sz="0" w:space="0" w:color="auto"/>
        <w:right w:val="none" w:sz="0" w:space="0" w:color="auto"/>
      </w:divBdr>
    </w:div>
    <w:div w:id="21113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E1CC-75DE-40FC-B30D-9E72487D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 Smith</dc:creator>
  <cp:lastModifiedBy>Kim</cp:lastModifiedBy>
  <cp:revision>2</cp:revision>
  <cp:lastPrinted>2018-10-11T10:42:00Z</cp:lastPrinted>
  <dcterms:created xsi:type="dcterms:W3CDTF">2019-08-15T18:05:00Z</dcterms:created>
  <dcterms:modified xsi:type="dcterms:W3CDTF">2019-08-15T18:05:00Z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