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EE43" w14:textId="1ED64477" w:rsidR="00886A8C" w:rsidRPr="00E268CC" w:rsidRDefault="006A3773" w:rsidP="006A3773">
      <w:pPr>
        <w:jc w:val="center"/>
        <w:rPr>
          <w:b/>
          <w:bCs/>
          <w:color w:val="1F4E79" w:themeColor="accent5" w:themeShade="80"/>
          <w:sz w:val="36"/>
          <w:szCs w:val="36"/>
        </w:rPr>
      </w:pPr>
      <w:r w:rsidRPr="00E268CC">
        <w:rPr>
          <w:b/>
          <w:bCs/>
          <w:color w:val="1F4E79" w:themeColor="accent5" w:themeShade="80"/>
          <w:sz w:val="36"/>
          <w:szCs w:val="36"/>
        </w:rPr>
        <w:t>NCPHA Fall Educational Conference Agenda</w:t>
      </w:r>
    </w:p>
    <w:p w14:paraId="4C0A5C0F" w14:textId="44EA4DBE" w:rsidR="006A3773" w:rsidRDefault="006A3773" w:rsidP="006A3773">
      <w:pPr>
        <w:jc w:val="center"/>
        <w:rPr>
          <w:b/>
          <w:bCs/>
        </w:rPr>
      </w:pPr>
      <w:r>
        <w:rPr>
          <w:b/>
          <w:bCs/>
        </w:rPr>
        <w:t xml:space="preserve">Sessions are listed by section </w:t>
      </w:r>
    </w:p>
    <w:p w14:paraId="6BB54411" w14:textId="745BAB7D" w:rsidR="007530D6" w:rsidRDefault="007530D6" w:rsidP="006A3773">
      <w:pPr>
        <w:jc w:val="center"/>
        <w:rPr>
          <w:b/>
          <w:bCs/>
        </w:rPr>
      </w:pPr>
      <w:r>
        <w:rPr>
          <w:b/>
          <w:bCs/>
        </w:rPr>
        <w:t xml:space="preserve">Times for all sessions can be viewed on the virtual platform when you login on the first day of the conference. </w:t>
      </w:r>
    </w:p>
    <w:p w14:paraId="32D97874" w14:textId="5BEED0FB" w:rsidR="006A3773" w:rsidRDefault="006A3773" w:rsidP="006A3773">
      <w:pPr>
        <w:rPr>
          <w:b/>
          <w:bCs/>
        </w:rPr>
      </w:pPr>
    </w:p>
    <w:p w14:paraId="73D41B07" w14:textId="55C31091" w:rsidR="006A3773" w:rsidRDefault="006A3773" w:rsidP="006A3773">
      <w:pPr>
        <w:rPr>
          <w:b/>
          <w:bCs/>
          <w:sz w:val="32"/>
          <w:szCs w:val="32"/>
        </w:rPr>
      </w:pPr>
      <w:r w:rsidRPr="006A3773">
        <w:rPr>
          <w:b/>
          <w:bCs/>
          <w:sz w:val="32"/>
          <w:szCs w:val="32"/>
        </w:rPr>
        <w:t>Wednesday, October 7</w:t>
      </w:r>
      <w:r w:rsidR="00785C46">
        <w:rPr>
          <w:b/>
          <w:bCs/>
          <w:sz w:val="32"/>
          <w:szCs w:val="32"/>
        </w:rPr>
        <w:br/>
      </w:r>
    </w:p>
    <w:p w14:paraId="375F6830" w14:textId="694A11BF" w:rsidR="00785C46" w:rsidRDefault="00785C46" w:rsidP="006A3773">
      <w:pPr>
        <w:rPr>
          <w:szCs w:val="24"/>
        </w:rPr>
      </w:pPr>
      <w:r>
        <w:rPr>
          <w:b/>
          <w:bCs/>
          <w:szCs w:val="24"/>
        </w:rPr>
        <w:t>9:30 am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Welcome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785C46">
        <w:rPr>
          <w:szCs w:val="24"/>
        </w:rPr>
        <w:t>Teresa Ellen, RN, MPH, President, NCPHA</w:t>
      </w:r>
    </w:p>
    <w:p w14:paraId="482D358F" w14:textId="0DD732C8" w:rsidR="00785C46" w:rsidRPr="00785C46" w:rsidRDefault="00785C46" w:rsidP="006A3773">
      <w:pPr>
        <w:rPr>
          <w:b/>
          <w:bCs/>
          <w:szCs w:val="24"/>
        </w:rPr>
      </w:pPr>
      <w:r>
        <w:rPr>
          <w:b/>
          <w:bCs/>
          <w:szCs w:val="24"/>
        </w:rPr>
        <w:t>9:40 – 9:50 am</w:t>
      </w:r>
      <w:r>
        <w:rPr>
          <w:b/>
          <w:bCs/>
          <w:szCs w:val="24"/>
        </w:rPr>
        <w:tab/>
        <w:t>Presentation of New NCPHA Executive Committee</w:t>
      </w:r>
    </w:p>
    <w:p w14:paraId="281A6377" w14:textId="1766960A" w:rsidR="006A3773" w:rsidRDefault="006A3773" w:rsidP="006A3773">
      <w:pPr>
        <w:rPr>
          <w:b/>
          <w:bCs/>
        </w:rPr>
      </w:pPr>
    </w:p>
    <w:p w14:paraId="48C07A38" w14:textId="2C0A22C8" w:rsidR="006A3773" w:rsidRDefault="006A3773" w:rsidP="006A3773">
      <w:pPr>
        <w:rPr>
          <w:b/>
          <w:bCs/>
          <w:i/>
          <w:iCs/>
        </w:rPr>
      </w:pPr>
      <w:r>
        <w:rPr>
          <w:b/>
          <w:bCs/>
        </w:rPr>
        <w:t>10:</w:t>
      </w:r>
      <w:r w:rsidR="00D244C3">
        <w:rPr>
          <w:b/>
          <w:bCs/>
        </w:rPr>
        <w:t>0</w:t>
      </w:r>
      <w:r>
        <w:rPr>
          <w:b/>
          <w:bCs/>
        </w:rPr>
        <w:t>0 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History of Systemic Racism</w:t>
      </w:r>
      <w:r w:rsidR="00C90766">
        <w:rPr>
          <w:b/>
          <w:bCs/>
          <w:i/>
          <w:iCs/>
        </w:rPr>
        <w:t>:  What it Means for Public Health</w:t>
      </w:r>
      <w:r w:rsidR="00557669">
        <w:rPr>
          <w:b/>
          <w:bCs/>
          <w:i/>
          <w:iCs/>
        </w:rPr>
        <w:br/>
      </w:r>
      <w:r w:rsidR="00557669">
        <w:rPr>
          <w:b/>
          <w:bCs/>
          <w:i/>
          <w:iCs/>
        </w:rPr>
        <w:tab/>
      </w:r>
      <w:r w:rsidR="00557669">
        <w:rPr>
          <w:b/>
          <w:bCs/>
          <w:i/>
          <w:iCs/>
        </w:rPr>
        <w:tab/>
      </w:r>
      <w:r w:rsidR="00557669">
        <w:rPr>
          <w:b/>
          <w:bCs/>
          <w:i/>
          <w:iCs/>
        </w:rPr>
        <w:tab/>
      </w:r>
      <w:r w:rsidR="00F45EEF" w:rsidRPr="00475B64">
        <w:t>Tanya Bass,</w:t>
      </w:r>
      <w:r w:rsidR="00F45EEF" w:rsidRPr="00F45EEF">
        <w:t xml:space="preserve"> </w:t>
      </w:r>
      <w:r w:rsidR="00F45EEF" w:rsidRPr="009E7D28">
        <w:t>MS, MEd, CHES®, CSE</w:t>
      </w:r>
      <w:r w:rsidR="00F45EEF">
        <w:t xml:space="preserve">, </w:t>
      </w:r>
      <w:r w:rsidR="00F45EEF" w:rsidRPr="009E7D28">
        <w:t xml:space="preserve">Cultural and Community </w:t>
      </w:r>
      <w:r w:rsidR="00901C2C">
        <w:t xml:space="preserve"> </w:t>
      </w:r>
      <w:r w:rsidR="00901C2C">
        <w:br/>
        <w:t xml:space="preserve">                                     </w:t>
      </w:r>
      <w:r w:rsidR="00F45EEF" w:rsidRPr="009E7D28">
        <w:t>Health Initiatives Program Supervisor</w:t>
      </w:r>
      <w:r w:rsidR="00F45EEF">
        <w:t xml:space="preserve">, Office of Minority Health and Health </w:t>
      </w:r>
      <w:r w:rsidR="00901C2C">
        <w:br/>
        <w:t xml:space="preserve">                                     </w:t>
      </w:r>
      <w:r w:rsidR="00F45EEF">
        <w:t>Disparities</w:t>
      </w:r>
      <w:r w:rsidR="0026401D">
        <w:t>, NCDHHS</w:t>
      </w:r>
    </w:p>
    <w:p w14:paraId="56DB1C23" w14:textId="77777777" w:rsidR="006A3773" w:rsidRDefault="006A3773" w:rsidP="006A3773">
      <w:pPr>
        <w:rPr>
          <w:b/>
          <w:bCs/>
          <w:i/>
          <w:iCs/>
        </w:rPr>
      </w:pPr>
    </w:p>
    <w:p w14:paraId="039CA910" w14:textId="5EE57CA0" w:rsidR="006A3773" w:rsidRPr="006A3773" w:rsidRDefault="00D244C3" w:rsidP="007530D6">
      <w:pPr>
        <w:ind w:left="1440" w:hanging="1440"/>
        <w:rPr>
          <w:b/>
          <w:bCs/>
          <w:i/>
          <w:iCs/>
        </w:rPr>
      </w:pPr>
      <w:r>
        <w:rPr>
          <w:b/>
          <w:bCs/>
        </w:rPr>
        <w:t>12:00 pm</w:t>
      </w:r>
      <w:r w:rsidR="006A3773">
        <w:rPr>
          <w:b/>
          <w:bCs/>
        </w:rPr>
        <w:tab/>
      </w:r>
      <w:r w:rsidR="006A3773">
        <w:rPr>
          <w:b/>
          <w:bCs/>
        </w:rPr>
        <w:tab/>
        <w:t>NC G</w:t>
      </w:r>
      <w:r w:rsidR="009247BA">
        <w:rPr>
          <w:b/>
          <w:bCs/>
        </w:rPr>
        <w:t>laxo</w:t>
      </w:r>
      <w:r w:rsidR="006A3773">
        <w:rPr>
          <w:b/>
          <w:bCs/>
        </w:rPr>
        <w:t>S</w:t>
      </w:r>
      <w:r w:rsidR="009247BA">
        <w:rPr>
          <w:b/>
          <w:bCs/>
        </w:rPr>
        <w:t>mith</w:t>
      </w:r>
      <w:r w:rsidR="006A3773">
        <w:rPr>
          <w:b/>
          <w:bCs/>
        </w:rPr>
        <w:t>K</w:t>
      </w:r>
      <w:r w:rsidR="009247BA">
        <w:rPr>
          <w:b/>
          <w:bCs/>
        </w:rPr>
        <w:t>line</w:t>
      </w:r>
      <w:r w:rsidR="006A3773">
        <w:rPr>
          <w:b/>
          <w:bCs/>
        </w:rPr>
        <w:t xml:space="preserve"> Foundation Child Health Recognition Awards </w:t>
      </w:r>
      <w:r w:rsidR="007530D6">
        <w:rPr>
          <w:b/>
          <w:bCs/>
        </w:rPr>
        <w:br/>
        <w:t xml:space="preserve">            </w:t>
      </w:r>
      <w:r w:rsidR="006A3773" w:rsidRPr="006A3773">
        <w:rPr>
          <w:b/>
          <w:bCs/>
        </w:rPr>
        <w:t>Ceremony</w:t>
      </w:r>
    </w:p>
    <w:p w14:paraId="639A6BF9" w14:textId="52ED0DA1" w:rsidR="006A3773" w:rsidRDefault="006A3773" w:rsidP="006A377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0BFC3" wp14:editId="5BF25DE6">
                <wp:simplePos x="0" y="0"/>
                <wp:positionH relativeFrom="column">
                  <wp:posOffset>38100</wp:posOffset>
                </wp:positionH>
                <wp:positionV relativeFrom="paragraph">
                  <wp:posOffset>89535</wp:posOffset>
                </wp:positionV>
                <wp:extent cx="65989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4C785C1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3pt,7.05pt" to="522.6pt,7.05pt" w14:anchorId="6D64F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UJtwEAAMMDAAAOAAAAZHJzL2Uyb0RvYy54bWysU8Fu2zAMvQ/YPwi6L3YCrG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">
                <v:stroke joinstyle="miter"/>
              </v:line>
            </w:pict>
          </mc:Fallback>
        </mc:AlternateContent>
      </w:r>
    </w:p>
    <w:p w14:paraId="1309FBC6" w14:textId="0D828BA0" w:rsidR="006A3773" w:rsidRPr="006A3773" w:rsidRDefault="006A3773" w:rsidP="006A3773">
      <w:pPr>
        <w:rPr>
          <w:b/>
          <w:bCs/>
          <w:sz w:val="32"/>
          <w:szCs w:val="32"/>
        </w:rPr>
      </w:pPr>
      <w:r w:rsidRPr="006A3773">
        <w:rPr>
          <w:b/>
          <w:bCs/>
          <w:sz w:val="32"/>
          <w:szCs w:val="32"/>
        </w:rPr>
        <w:t>Thursday, October 8</w:t>
      </w:r>
      <w:r w:rsidR="00042782">
        <w:rPr>
          <w:b/>
          <w:bCs/>
          <w:sz w:val="32"/>
          <w:szCs w:val="32"/>
        </w:rPr>
        <w:br/>
      </w:r>
    </w:p>
    <w:p w14:paraId="78EFD899" w14:textId="2C962A97" w:rsidR="006A3773" w:rsidRPr="00E268CC" w:rsidRDefault="006A3773" w:rsidP="006A3773">
      <w:pPr>
        <w:rPr>
          <w:b/>
          <w:bCs/>
          <w:color w:val="0070C0"/>
          <w:sz w:val="36"/>
          <w:szCs w:val="36"/>
        </w:rPr>
      </w:pPr>
      <w:r w:rsidRPr="00E268CC">
        <w:rPr>
          <w:b/>
          <w:bCs/>
          <w:color w:val="0070C0"/>
          <w:sz w:val="36"/>
          <w:szCs w:val="36"/>
        </w:rPr>
        <w:t>Academic Practice-based Research Section</w:t>
      </w:r>
    </w:p>
    <w:p w14:paraId="17ECA0D3" w14:textId="11D26E55" w:rsidR="006A3773" w:rsidRDefault="006A3773" w:rsidP="006A3773">
      <w:pPr>
        <w:tabs>
          <w:tab w:val="left" w:pos="4932"/>
        </w:tabs>
        <w:rPr>
          <w:b/>
          <w:bCs/>
        </w:rPr>
      </w:pPr>
    </w:p>
    <w:p w14:paraId="346D0EC2" w14:textId="23C2FE69" w:rsidR="00470DFE" w:rsidRDefault="00470DFE" w:rsidP="006A3773">
      <w:pPr>
        <w:tabs>
          <w:tab w:val="left" w:pos="4932"/>
        </w:tabs>
        <w:rPr>
          <w:iCs/>
        </w:rPr>
      </w:pPr>
      <w:r>
        <w:rPr>
          <w:b/>
          <w:bCs/>
          <w:i/>
          <w:iCs/>
        </w:rPr>
        <w:t xml:space="preserve">Trends </w:t>
      </w:r>
      <w:r w:rsidR="00D244C3">
        <w:rPr>
          <w:b/>
          <w:bCs/>
          <w:i/>
          <w:iCs/>
        </w:rPr>
        <w:t>in</w:t>
      </w:r>
      <w:r>
        <w:rPr>
          <w:b/>
          <w:bCs/>
          <w:i/>
          <w:iCs/>
        </w:rPr>
        <w:t xml:space="preserve"> and Correlates of Influenza and Pneumonia Vaccinations Among Adults with Diabetes in NC:  The NC Behavioral Risk Factor Surveillance System (NC</w:t>
      </w:r>
      <w:r>
        <w:rPr>
          <w:b/>
          <w:bCs/>
          <w:iCs/>
        </w:rPr>
        <w:t>BRFSS)</w:t>
      </w:r>
      <w:r>
        <w:rPr>
          <w:b/>
          <w:bCs/>
          <w:iCs/>
        </w:rPr>
        <w:br/>
      </w:r>
      <w:r w:rsidRPr="00470DFE">
        <w:rPr>
          <w:iCs/>
        </w:rPr>
        <w:t>Ronny Bell, East Carolina University</w:t>
      </w:r>
      <w:r>
        <w:rPr>
          <w:iCs/>
        </w:rPr>
        <w:t xml:space="preserve"> Department of Public Health</w:t>
      </w:r>
    </w:p>
    <w:p w14:paraId="0BA7136C" w14:textId="10F1EFC1" w:rsidR="00470DFE" w:rsidRDefault="00470DFE" w:rsidP="006A3773">
      <w:pPr>
        <w:tabs>
          <w:tab w:val="left" w:pos="4932"/>
        </w:tabs>
        <w:rPr>
          <w:iCs/>
        </w:rPr>
      </w:pPr>
      <w:r>
        <w:rPr>
          <w:iCs/>
        </w:rPr>
        <w:br/>
      </w:r>
      <w:r>
        <w:rPr>
          <w:b/>
          <w:bCs/>
          <w:i/>
        </w:rPr>
        <w:t>Evaluation of the Minority Diabetes Prevention Program (MDPP) Implementation in Rural NC:  2017-2019 Region 7 Experience</w:t>
      </w:r>
      <w:r>
        <w:rPr>
          <w:b/>
          <w:bCs/>
          <w:i/>
        </w:rPr>
        <w:br/>
      </w:r>
      <w:r>
        <w:rPr>
          <w:iCs/>
        </w:rPr>
        <w:t>Ashton Johnson, Granville-Vance Public Health Department</w:t>
      </w:r>
    </w:p>
    <w:p w14:paraId="2C877C1B" w14:textId="217A35AE" w:rsidR="00470DFE" w:rsidRDefault="00470DFE" w:rsidP="006A3773">
      <w:pPr>
        <w:tabs>
          <w:tab w:val="left" w:pos="4932"/>
        </w:tabs>
        <w:rPr>
          <w:iCs/>
        </w:rPr>
      </w:pPr>
      <w:r>
        <w:rPr>
          <w:iCs/>
        </w:rPr>
        <w:br/>
      </w:r>
      <w:r>
        <w:rPr>
          <w:b/>
          <w:bCs/>
          <w:i/>
        </w:rPr>
        <w:t>Promoting Diabetes Prevention Awareness to Youth Through a Cultural Celebration Platform</w:t>
      </w:r>
      <w:r>
        <w:rPr>
          <w:b/>
          <w:bCs/>
          <w:i/>
        </w:rPr>
        <w:br/>
      </w:r>
      <w:r>
        <w:rPr>
          <w:iCs/>
        </w:rPr>
        <w:t>Stephanie Wilcher, East Carolina University</w:t>
      </w:r>
    </w:p>
    <w:p w14:paraId="686A1300" w14:textId="2BFC1B2A" w:rsidR="00470DFE" w:rsidRDefault="00470DFE" w:rsidP="006A3773">
      <w:pPr>
        <w:tabs>
          <w:tab w:val="left" w:pos="4932"/>
        </w:tabs>
        <w:rPr>
          <w:iCs/>
        </w:rPr>
      </w:pPr>
      <w:r>
        <w:rPr>
          <w:iCs/>
        </w:rPr>
        <w:lastRenderedPageBreak/>
        <w:br/>
      </w:r>
      <w:r>
        <w:rPr>
          <w:b/>
          <w:bCs/>
          <w:i/>
        </w:rPr>
        <w:t>Urban-Rural Differences in Chronic Pain Prevalence and Coping Mechanisms Among NC Adults:  Results from the 2018 NCBRFSS</w:t>
      </w:r>
      <w:r>
        <w:rPr>
          <w:b/>
          <w:bCs/>
          <w:i/>
        </w:rPr>
        <w:br/>
      </w:r>
      <w:r>
        <w:rPr>
          <w:iCs/>
        </w:rPr>
        <w:t>Ann Rafferty, East Carolina University</w:t>
      </w:r>
    </w:p>
    <w:p w14:paraId="01AAE291" w14:textId="2675775F" w:rsidR="00470DFE" w:rsidRDefault="00470DFE" w:rsidP="006A3773">
      <w:pPr>
        <w:tabs>
          <w:tab w:val="left" w:pos="4932"/>
        </w:tabs>
        <w:rPr>
          <w:iCs/>
        </w:rPr>
      </w:pPr>
      <w:r>
        <w:rPr>
          <w:iCs/>
        </w:rPr>
        <w:br/>
      </w:r>
      <w:r>
        <w:rPr>
          <w:b/>
          <w:bCs/>
          <w:i/>
        </w:rPr>
        <w:t>Chatham County Community Cohort:  COVID Concerns, Considerations, and Other Things to “C”</w:t>
      </w:r>
      <w:r>
        <w:rPr>
          <w:b/>
          <w:bCs/>
          <w:i/>
        </w:rPr>
        <w:br/>
      </w:r>
      <w:r>
        <w:rPr>
          <w:iCs/>
        </w:rPr>
        <w:t>John Wallace, NC Institute for Public Health</w:t>
      </w:r>
    </w:p>
    <w:p w14:paraId="03714FC8" w14:textId="62A2A8C2" w:rsidR="00470DFE" w:rsidRDefault="00470DFE" w:rsidP="006A3773">
      <w:pPr>
        <w:tabs>
          <w:tab w:val="left" w:pos="4932"/>
        </w:tabs>
        <w:rPr>
          <w:iCs/>
        </w:rPr>
      </w:pPr>
      <w:r>
        <w:rPr>
          <w:iCs/>
        </w:rPr>
        <w:br/>
      </w:r>
      <w:r>
        <w:rPr>
          <w:b/>
          <w:bCs/>
          <w:i/>
        </w:rPr>
        <w:t>Effective Messaging for the COVID-19 Pandemic:  An Academic Health Department Collaboration</w:t>
      </w:r>
      <w:r>
        <w:rPr>
          <w:b/>
          <w:bCs/>
          <w:i/>
        </w:rPr>
        <w:br/>
      </w:r>
      <w:r>
        <w:rPr>
          <w:iCs/>
        </w:rPr>
        <w:t>Elizabeth Thomas, Joe Dawson, Kelsey Dickman, NC Institute for Public Health</w:t>
      </w:r>
    </w:p>
    <w:p w14:paraId="153109F9" w14:textId="010097E1" w:rsidR="00470DFE" w:rsidRDefault="00470DFE" w:rsidP="006A3773">
      <w:pPr>
        <w:tabs>
          <w:tab w:val="left" w:pos="4932"/>
        </w:tabs>
        <w:rPr>
          <w:iCs/>
        </w:rPr>
      </w:pPr>
      <w:r>
        <w:rPr>
          <w:iCs/>
        </w:rPr>
        <w:br/>
      </w:r>
      <w:r>
        <w:rPr>
          <w:b/>
          <w:bCs/>
          <w:i/>
        </w:rPr>
        <w:t>Barriers to Maternal Health Services During the Ebola Outbreak in Three West African Countries:  A Literature Review</w:t>
      </w:r>
      <w:r>
        <w:rPr>
          <w:b/>
          <w:bCs/>
          <w:i/>
        </w:rPr>
        <w:br/>
      </w:r>
      <w:r w:rsidR="00D244C3">
        <w:rPr>
          <w:iCs/>
        </w:rPr>
        <w:t>Piper Booth, Care Ring</w:t>
      </w:r>
    </w:p>
    <w:p w14:paraId="0ECF3C8D" w14:textId="6E8BBD9D" w:rsidR="00D244C3" w:rsidRDefault="00D244C3" w:rsidP="006A3773">
      <w:pPr>
        <w:tabs>
          <w:tab w:val="left" w:pos="4932"/>
        </w:tabs>
        <w:rPr>
          <w:iCs/>
        </w:rPr>
      </w:pPr>
      <w:r>
        <w:rPr>
          <w:iCs/>
        </w:rPr>
        <w:br/>
      </w:r>
      <w:r>
        <w:rPr>
          <w:b/>
          <w:bCs/>
          <w:i/>
        </w:rPr>
        <w:t>Moving Towards Reproductive Justice in a State-Funded Maternal and Child Health Program</w:t>
      </w:r>
      <w:r>
        <w:rPr>
          <w:b/>
          <w:bCs/>
          <w:i/>
        </w:rPr>
        <w:br/>
      </w:r>
      <w:r>
        <w:rPr>
          <w:iCs/>
        </w:rPr>
        <w:t>Lindsey Yates, University of North Carolina at Chapel Hill</w:t>
      </w:r>
    </w:p>
    <w:p w14:paraId="01F61EDC" w14:textId="5CFB1206" w:rsidR="00D244C3" w:rsidRDefault="00D244C3" w:rsidP="006A3773">
      <w:pPr>
        <w:tabs>
          <w:tab w:val="left" w:pos="4932"/>
        </w:tabs>
        <w:rPr>
          <w:iCs/>
        </w:rPr>
      </w:pPr>
      <w:r>
        <w:rPr>
          <w:iCs/>
        </w:rPr>
        <w:br/>
      </w:r>
      <w:r>
        <w:rPr>
          <w:b/>
          <w:bCs/>
          <w:i/>
        </w:rPr>
        <w:t>Improving Childhood Food Security and Economic Stability:  Establishing an Accountable Care Community to Address the Social Determinants of Health in Rural North Carolina</w:t>
      </w:r>
      <w:r>
        <w:rPr>
          <w:b/>
          <w:bCs/>
          <w:i/>
        </w:rPr>
        <w:br/>
      </w:r>
      <w:r>
        <w:rPr>
          <w:iCs/>
        </w:rPr>
        <w:t>Askia Dunnon, University of North Carolina at Chapel Hill, Gillings School of Global Public Health</w:t>
      </w:r>
    </w:p>
    <w:p w14:paraId="3484776A" w14:textId="5656C8FF" w:rsidR="00A1656D" w:rsidRDefault="00D244C3" w:rsidP="006A3773">
      <w:pPr>
        <w:tabs>
          <w:tab w:val="left" w:pos="4932"/>
        </w:tabs>
        <w:rPr>
          <w:b/>
          <w:bCs/>
        </w:rPr>
      </w:pPr>
      <w:r>
        <w:rPr>
          <w:iCs/>
        </w:rPr>
        <w:br/>
      </w:r>
      <w:r>
        <w:rPr>
          <w:b/>
          <w:bCs/>
          <w:i/>
        </w:rPr>
        <w:t>Increasing Access to Oral Health Care:  Training Public Health Hygienists for Expanded Scope of Practice</w:t>
      </w:r>
      <w:r>
        <w:rPr>
          <w:b/>
          <w:bCs/>
          <w:i/>
        </w:rPr>
        <w:br/>
      </w:r>
      <w:r>
        <w:rPr>
          <w:iCs/>
        </w:rPr>
        <w:t>R</w:t>
      </w:r>
      <w:r>
        <w:rPr>
          <w:bCs/>
          <w:iCs/>
        </w:rPr>
        <w:t>achel Wilfert, NC Institute for Public Health</w:t>
      </w:r>
    </w:p>
    <w:p w14:paraId="3DE9442F" w14:textId="77777777" w:rsidR="003A6B9E" w:rsidRDefault="003A6B9E" w:rsidP="006A3773">
      <w:pPr>
        <w:tabs>
          <w:tab w:val="left" w:pos="4932"/>
        </w:tabs>
        <w:rPr>
          <w:b/>
          <w:bCs/>
        </w:rPr>
      </w:pPr>
    </w:p>
    <w:p w14:paraId="515CBF81" w14:textId="6F9ACE97" w:rsidR="006A3773" w:rsidRDefault="00042782" w:rsidP="006A3773">
      <w:pPr>
        <w:tabs>
          <w:tab w:val="left" w:pos="4932"/>
        </w:tabs>
        <w:rPr>
          <w:b/>
          <w:bCs/>
          <w:color w:val="385623" w:themeColor="accent6" w:themeShade="80"/>
          <w:sz w:val="36"/>
          <w:szCs w:val="36"/>
        </w:rPr>
      </w:pPr>
      <w:r>
        <w:rPr>
          <w:b/>
          <w:bCs/>
        </w:rPr>
        <w:br/>
      </w:r>
      <w:r w:rsidRPr="00E268CC">
        <w:rPr>
          <w:b/>
          <w:bCs/>
          <w:color w:val="538135" w:themeColor="accent6" w:themeShade="BF"/>
          <w:sz w:val="36"/>
          <w:szCs w:val="36"/>
        </w:rPr>
        <w:t>Dental</w:t>
      </w:r>
      <w:r w:rsidRPr="00E268CC">
        <w:rPr>
          <w:b/>
          <w:bCs/>
          <w:color w:val="385623" w:themeColor="accent6" w:themeShade="80"/>
          <w:sz w:val="36"/>
          <w:szCs w:val="36"/>
        </w:rPr>
        <w:t xml:space="preserve"> </w:t>
      </w:r>
    </w:p>
    <w:p w14:paraId="53FEE082" w14:textId="49932EB1" w:rsidR="00582653" w:rsidRPr="00582653" w:rsidRDefault="00042782" w:rsidP="00582653">
      <w:pPr>
        <w:pStyle w:val="NoSpacing"/>
      </w:pPr>
      <w:r>
        <w:rPr>
          <w:b/>
          <w:bCs/>
          <w:i/>
          <w:iCs/>
        </w:rPr>
        <w:t>Atra</w:t>
      </w:r>
      <w:r w:rsidR="00582653">
        <w:rPr>
          <w:b/>
          <w:bCs/>
          <w:i/>
          <w:iCs/>
        </w:rPr>
        <w:t>u</w:t>
      </w:r>
      <w:r>
        <w:rPr>
          <w:b/>
          <w:bCs/>
          <w:i/>
          <w:iCs/>
        </w:rPr>
        <w:t xml:space="preserve">matic Restorative Therapy(ART):  an Effective Treatment Option in </w:t>
      </w:r>
      <w:r w:rsidR="00582653">
        <w:rPr>
          <w:b/>
          <w:bCs/>
          <w:i/>
          <w:iCs/>
        </w:rPr>
        <w:t>Dentistry</w:t>
      </w:r>
      <w:r>
        <w:rPr>
          <w:b/>
          <w:bCs/>
          <w:i/>
          <w:iCs/>
        </w:rPr>
        <w:t xml:space="preserve"> without Handpieces/Aerosols</w:t>
      </w:r>
      <w:r>
        <w:rPr>
          <w:b/>
          <w:bCs/>
          <w:i/>
          <w:iCs/>
        </w:rPr>
        <w:br/>
      </w:r>
      <w:r w:rsidRPr="00475B64">
        <w:t>Apoena De Agular Ribeiro,</w:t>
      </w:r>
      <w:r w:rsidRPr="00582653">
        <w:t xml:space="preserve"> DDS, MS, PhD</w:t>
      </w:r>
      <w:r w:rsidR="003A6B9E" w:rsidRPr="00582653">
        <w:br/>
      </w:r>
      <w:r w:rsidR="00582653" w:rsidRPr="00582653">
        <w:t>Associate Professor, UNC Adams School of Dentistry</w:t>
      </w:r>
      <w:r w:rsidR="00582653" w:rsidRPr="00582653">
        <w:br/>
        <w:t>1.</w:t>
      </w:r>
      <w:r w:rsidR="003A3702">
        <w:t>0</w:t>
      </w:r>
      <w:r w:rsidR="00582653" w:rsidRPr="00582653">
        <w:t xml:space="preserve"> hours of Continuing Education Credit</w:t>
      </w:r>
    </w:p>
    <w:p w14:paraId="58609D62" w14:textId="73F7C758" w:rsidR="00042782" w:rsidRDefault="00042782" w:rsidP="006A3773">
      <w:pPr>
        <w:tabs>
          <w:tab w:val="left" w:pos="4932"/>
        </w:tabs>
        <w:rPr>
          <w:b/>
          <w:bCs/>
        </w:rPr>
      </w:pPr>
    </w:p>
    <w:p w14:paraId="02AD13D4" w14:textId="6D995653" w:rsidR="00582653" w:rsidRDefault="00042782" w:rsidP="00582653">
      <w:pPr>
        <w:pStyle w:val="NoSpacing"/>
      </w:pPr>
      <w:r>
        <w:rPr>
          <w:b/>
          <w:bCs/>
          <w:i/>
          <w:iCs/>
        </w:rPr>
        <w:t>Community Dental Health Coordinator</w:t>
      </w:r>
      <w:r w:rsidR="00122660">
        <w:rPr>
          <w:b/>
          <w:bCs/>
          <w:i/>
          <w:iCs/>
        </w:rPr>
        <w:t xml:space="preserve"> (CDHC) Program:  </w:t>
      </w:r>
      <w:r w:rsidR="00582653">
        <w:rPr>
          <w:b/>
          <w:bCs/>
          <w:i/>
          <w:iCs/>
        </w:rPr>
        <w:t xml:space="preserve"> North Carolina</w:t>
      </w:r>
      <w:r w:rsidR="00122660">
        <w:rPr>
          <w:b/>
          <w:bCs/>
          <w:i/>
          <w:iCs/>
        </w:rPr>
        <w:t xml:space="preserve"> Update</w:t>
      </w:r>
      <w:r>
        <w:rPr>
          <w:b/>
          <w:bCs/>
          <w:i/>
          <w:iCs/>
        </w:rPr>
        <w:br/>
      </w:r>
      <w:r w:rsidR="00582653" w:rsidRPr="00475B64">
        <w:t>Crystal Adams,</w:t>
      </w:r>
      <w:r w:rsidR="00582653">
        <w:t xml:space="preserve"> MA, CDA, RDH</w:t>
      </w:r>
    </w:p>
    <w:p w14:paraId="44DE52E7" w14:textId="77777777" w:rsidR="00582653" w:rsidRDefault="00582653" w:rsidP="00582653">
      <w:pPr>
        <w:pStyle w:val="NoSpacing"/>
      </w:pPr>
      <w:r>
        <w:t>Program Director, Department of Dental Hygiene</w:t>
      </w:r>
    </w:p>
    <w:p w14:paraId="6BBA262C" w14:textId="6732528A" w:rsidR="00582653" w:rsidRDefault="00582653" w:rsidP="00582653">
      <w:pPr>
        <w:pStyle w:val="NoSpacing"/>
      </w:pPr>
      <w:r>
        <w:lastRenderedPageBreak/>
        <w:t xml:space="preserve">Catawba Valley Community College </w:t>
      </w:r>
    </w:p>
    <w:p w14:paraId="5F575F4B" w14:textId="77777777" w:rsidR="00582653" w:rsidRDefault="00582653" w:rsidP="00582653">
      <w:pPr>
        <w:pStyle w:val="NoSpacing"/>
        <w:rPr>
          <w:b/>
          <w:bCs/>
        </w:rPr>
      </w:pPr>
      <w:r w:rsidRPr="00475B64">
        <w:t>Jane Grover,</w:t>
      </w:r>
      <w:r>
        <w:t xml:space="preserve"> DDS, MPH</w:t>
      </w:r>
    </w:p>
    <w:p w14:paraId="35EF9D15" w14:textId="77777777" w:rsidR="00582653" w:rsidRDefault="00582653" w:rsidP="00582653">
      <w:pPr>
        <w:pStyle w:val="NoSpacing"/>
      </w:pPr>
      <w:r>
        <w:t>Director, Council on Advocacy for Access and Prevention</w:t>
      </w:r>
    </w:p>
    <w:p w14:paraId="446A0A7E" w14:textId="77777777" w:rsidR="00582653" w:rsidRDefault="00582653" w:rsidP="00582653">
      <w:pPr>
        <w:pStyle w:val="NoSpacing"/>
      </w:pPr>
      <w:r>
        <w:t>American Dental Association</w:t>
      </w:r>
      <w:r>
        <w:br/>
        <w:t>1.25 hours of Continuing Education Credit</w:t>
      </w:r>
    </w:p>
    <w:p w14:paraId="71258F34" w14:textId="332151C6" w:rsidR="00042782" w:rsidRDefault="00042782" w:rsidP="006A3773">
      <w:pPr>
        <w:tabs>
          <w:tab w:val="left" w:pos="4932"/>
        </w:tabs>
        <w:rPr>
          <w:b/>
          <w:bCs/>
        </w:rPr>
      </w:pPr>
    </w:p>
    <w:p w14:paraId="6E16FAB8" w14:textId="77777777" w:rsidR="00582653" w:rsidRDefault="00042782" w:rsidP="00582653">
      <w:pPr>
        <w:pStyle w:val="NoSpacing"/>
      </w:pPr>
      <w:r>
        <w:rPr>
          <w:b/>
          <w:bCs/>
          <w:i/>
          <w:iCs/>
        </w:rPr>
        <w:t>Bridging the Urban Rural Divide:  How Teledentistry Can Reduce Access Disparities in Oral Health Care</w:t>
      </w:r>
      <w:r>
        <w:rPr>
          <w:b/>
          <w:bCs/>
          <w:i/>
          <w:iCs/>
        </w:rPr>
        <w:br/>
      </w:r>
      <w:r w:rsidR="00582653" w:rsidRPr="00475B64">
        <w:t>Zachary Brian,</w:t>
      </w:r>
      <w:r w:rsidR="00582653">
        <w:t xml:space="preserve"> DMD, MHA</w:t>
      </w:r>
    </w:p>
    <w:p w14:paraId="029D5FE1" w14:textId="2C5B61EC" w:rsidR="00582653" w:rsidRDefault="00582653" w:rsidP="00582653">
      <w:pPr>
        <w:pStyle w:val="NoSpacing"/>
      </w:pPr>
      <w:r>
        <w:t>Director, NC Oral Health Collaborative</w:t>
      </w:r>
      <w:r>
        <w:br/>
        <w:t>1.</w:t>
      </w:r>
      <w:r w:rsidR="00E73B46">
        <w:t>25</w:t>
      </w:r>
      <w:r>
        <w:t xml:space="preserve"> hours of Continuing Education Credit</w:t>
      </w:r>
    </w:p>
    <w:p w14:paraId="7520B677" w14:textId="7E01F495" w:rsidR="00042782" w:rsidRDefault="00042782" w:rsidP="006A3773">
      <w:pPr>
        <w:tabs>
          <w:tab w:val="left" w:pos="4932"/>
        </w:tabs>
        <w:rPr>
          <w:b/>
          <w:bCs/>
        </w:rPr>
      </w:pPr>
    </w:p>
    <w:p w14:paraId="40D7AD24" w14:textId="146DD962" w:rsidR="00582653" w:rsidRDefault="003A6B9E" w:rsidP="00582653">
      <w:pPr>
        <w:pStyle w:val="NoSpacing"/>
      </w:pPr>
      <w:r>
        <w:rPr>
          <w:b/>
          <w:bCs/>
          <w:i/>
          <w:iCs/>
        </w:rPr>
        <w:t xml:space="preserve">Blood Pressure </w:t>
      </w:r>
      <w:r w:rsidR="00582653" w:rsidRPr="00582653">
        <w:rPr>
          <w:b/>
          <w:bCs/>
          <w:i/>
          <w:iCs/>
        </w:rPr>
        <w:t>Training Curriculum for the Dental Team</w:t>
      </w:r>
      <w:r>
        <w:rPr>
          <w:b/>
          <w:bCs/>
          <w:i/>
          <w:iCs/>
        </w:rPr>
        <w:br/>
      </w:r>
      <w:r w:rsidR="00582653" w:rsidRPr="00475B64">
        <w:t>Robin Zeigler</w:t>
      </w:r>
      <w:r w:rsidR="00582653">
        <w:t xml:space="preserve">, </w:t>
      </w:r>
      <w:r w:rsidR="00DB60C9">
        <w:t xml:space="preserve">BSDH, </w:t>
      </w:r>
      <w:r w:rsidR="00582653">
        <w:t>RDH</w:t>
      </w:r>
    </w:p>
    <w:p w14:paraId="2D1A0A22" w14:textId="15DC3CA0" w:rsidR="00582653" w:rsidRDefault="00582653" w:rsidP="00582653">
      <w:pPr>
        <w:pStyle w:val="NoSpacing"/>
      </w:pPr>
      <w:r>
        <w:t xml:space="preserve">Oral Health Coordinator, NC Oral Health Section </w:t>
      </w:r>
    </w:p>
    <w:p w14:paraId="5B037BD6" w14:textId="77777777" w:rsidR="00582653" w:rsidRDefault="00582653" w:rsidP="00582653">
      <w:pPr>
        <w:pStyle w:val="NoSpacing"/>
      </w:pPr>
      <w:r>
        <w:t>Sanga Krupakar, MD, MSPH</w:t>
      </w:r>
    </w:p>
    <w:p w14:paraId="2FB2B781" w14:textId="77777777" w:rsidR="00582653" w:rsidRDefault="00582653" w:rsidP="00582653">
      <w:pPr>
        <w:pStyle w:val="NoSpacing"/>
      </w:pPr>
      <w:r>
        <w:t>Quality Integration Manager, NC Community Health Center Association</w:t>
      </w:r>
    </w:p>
    <w:p w14:paraId="7636A5E1" w14:textId="68F634F1" w:rsidR="00582653" w:rsidRDefault="00582653" w:rsidP="00582653">
      <w:pPr>
        <w:tabs>
          <w:tab w:val="left" w:pos="4932"/>
        </w:tabs>
      </w:pPr>
      <w:r>
        <w:t>1.</w:t>
      </w:r>
      <w:r w:rsidR="002A2073">
        <w:t>0</w:t>
      </w:r>
      <w:r>
        <w:t xml:space="preserve"> hours of Continuing Education Credit</w:t>
      </w:r>
    </w:p>
    <w:p w14:paraId="33C4A5BA" w14:textId="298696A9" w:rsidR="00042782" w:rsidRDefault="00042782" w:rsidP="006A3773">
      <w:pPr>
        <w:tabs>
          <w:tab w:val="left" w:pos="4932"/>
        </w:tabs>
        <w:rPr>
          <w:b/>
          <w:bCs/>
        </w:rPr>
      </w:pPr>
    </w:p>
    <w:p w14:paraId="7403C188" w14:textId="4F247265" w:rsidR="003A6B9E" w:rsidRDefault="003A6B9E" w:rsidP="006A3773">
      <w:pPr>
        <w:tabs>
          <w:tab w:val="left" w:pos="4932"/>
        </w:tabs>
        <w:rPr>
          <w:b/>
          <w:bCs/>
        </w:rPr>
      </w:pPr>
    </w:p>
    <w:p w14:paraId="44456D6D" w14:textId="1645EC4B" w:rsidR="003A6B9E" w:rsidRPr="00A10B1B" w:rsidRDefault="003A6B9E" w:rsidP="006A3773">
      <w:pPr>
        <w:tabs>
          <w:tab w:val="left" w:pos="4932"/>
        </w:tabs>
        <w:rPr>
          <w:b/>
          <w:bCs/>
          <w:color w:val="BF8F00" w:themeColor="accent4" w:themeShade="BF"/>
          <w:sz w:val="36"/>
          <w:szCs w:val="36"/>
        </w:rPr>
      </w:pPr>
      <w:r w:rsidRPr="00A10B1B">
        <w:rPr>
          <w:b/>
          <w:bCs/>
          <w:color w:val="BF8F00" w:themeColor="accent4" w:themeShade="BF"/>
          <w:sz w:val="36"/>
          <w:szCs w:val="36"/>
        </w:rPr>
        <w:t>Environmental Health</w:t>
      </w:r>
    </w:p>
    <w:p w14:paraId="1386C30E" w14:textId="3A601C01" w:rsidR="00E96128" w:rsidRPr="00404544" w:rsidRDefault="00E96128" w:rsidP="006A3773">
      <w:pPr>
        <w:tabs>
          <w:tab w:val="left" w:pos="4932"/>
        </w:tabs>
      </w:pPr>
      <w:r w:rsidRPr="009320CD">
        <w:rPr>
          <w:b/>
          <w:bCs/>
          <w:i/>
          <w:iCs/>
          <w:szCs w:val="24"/>
        </w:rPr>
        <w:t>Get the Lead Out:  Laboratory Improvement for Evolving Health Priorities</w:t>
      </w:r>
      <w:r w:rsidRPr="009320CD">
        <w:rPr>
          <w:b/>
          <w:bCs/>
          <w:i/>
          <w:iCs/>
          <w:szCs w:val="24"/>
          <w:vertAlign w:val="subscript"/>
        </w:rPr>
        <w:br/>
      </w:r>
      <w:r w:rsidRPr="00475B64">
        <w:t>Kate Koehler,</w:t>
      </w:r>
      <w:r w:rsidRPr="00404544">
        <w:t xml:space="preserve"> Chemical Terrorism and Threat Coordinator, Hemachemistry Manager, NCDHHS, DPH, NC State Laboratory of Public Health</w:t>
      </w:r>
      <w:r w:rsidR="00557669" w:rsidRPr="00404544">
        <w:t xml:space="preserve">, </w:t>
      </w:r>
      <w:r w:rsidR="00557669" w:rsidRPr="00475B64">
        <w:t>Marc Komlos,</w:t>
      </w:r>
      <w:r w:rsidR="00557669" w:rsidRPr="00404544">
        <w:t xml:space="preserve"> Inorganic Chemistry Laboratory Supervisor, NCDHHS, DPH, NC State Laboratory of Public Health and </w:t>
      </w:r>
      <w:r w:rsidR="00557669" w:rsidRPr="00475B64">
        <w:t>Chris Goforth,</w:t>
      </w:r>
      <w:r w:rsidR="00557669" w:rsidRPr="00404544">
        <w:t xml:space="preserve"> MS, Environmental Sciences Manager</w:t>
      </w:r>
      <w:r w:rsidR="00E268CC" w:rsidRPr="00404544">
        <w:t>, NCDHHS, DPH, NC State Laboratory of Public Health</w:t>
      </w:r>
      <w:r w:rsidRPr="00404544">
        <w:br/>
      </w:r>
    </w:p>
    <w:p w14:paraId="1C699C34" w14:textId="141F2A08" w:rsidR="003A6B9E" w:rsidRDefault="003A6B9E" w:rsidP="006A3773">
      <w:pPr>
        <w:tabs>
          <w:tab w:val="left" w:pos="4932"/>
        </w:tabs>
        <w:rPr>
          <w:b/>
          <w:bCs/>
        </w:rPr>
      </w:pPr>
      <w:r w:rsidRPr="009320CD">
        <w:rPr>
          <w:b/>
          <w:bCs/>
          <w:i/>
          <w:iCs/>
          <w:szCs w:val="24"/>
        </w:rPr>
        <w:t>NC Private Well Water, Then and Now</w:t>
      </w:r>
      <w:r w:rsidRPr="009320CD">
        <w:rPr>
          <w:b/>
          <w:bCs/>
          <w:i/>
          <w:iCs/>
          <w:szCs w:val="24"/>
        </w:rPr>
        <w:br/>
      </w:r>
      <w:r w:rsidRPr="00404544">
        <w:t>Wilson Mize, REHS, Regional Environmental Health Specialist, NCDHHS, DPH, On-site Water Protection</w:t>
      </w:r>
    </w:p>
    <w:p w14:paraId="60772C80" w14:textId="687544A2" w:rsidR="003A6B9E" w:rsidRPr="00404544" w:rsidRDefault="003A6B9E" w:rsidP="006A3773">
      <w:pPr>
        <w:tabs>
          <w:tab w:val="left" w:pos="4932"/>
        </w:tabs>
      </w:pPr>
      <w:r>
        <w:rPr>
          <w:b/>
          <w:bCs/>
        </w:rPr>
        <w:br/>
      </w:r>
      <w:r w:rsidR="00475B64">
        <w:rPr>
          <w:b/>
          <w:bCs/>
          <w:i/>
          <w:iCs/>
          <w:szCs w:val="24"/>
        </w:rPr>
        <w:t>Oyster Wars to Half Shell Bars:  A History of Shellfish in North Carolina</w:t>
      </w:r>
      <w:r w:rsidRPr="009320CD">
        <w:rPr>
          <w:b/>
          <w:bCs/>
          <w:i/>
          <w:iCs/>
          <w:szCs w:val="24"/>
        </w:rPr>
        <w:br/>
      </w:r>
      <w:r w:rsidR="00475B64">
        <w:t>Jeff French, REHS, Shellfish Sanitation and Recreational Water Quality Section, NC</w:t>
      </w:r>
      <w:r w:rsidRPr="00404544">
        <w:t>, NC Division of Marine Fisheries</w:t>
      </w:r>
    </w:p>
    <w:p w14:paraId="4416ABF2" w14:textId="21473801" w:rsidR="003A6B9E" w:rsidRDefault="003A6B9E" w:rsidP="006A3773">
      <w:pPr>
        <w:tabs>
          <w:tab w:val="left" w:pos="4932"/>
        </w:tabs>
      </w:pPr>
      <w:r w:rsidRPr="00404544">
        <w:br/>
      </w:r>
      <w:r w:rsidRPr="009320CD">
        <w:rPr>
          <w:b/>
          <w:bCs/>
          <w:i/>
          <w:iCs/>
          <w:szCs w:val="24"/>
        </w:rPr>
        <w:t>How to Design for the Future You’ve Imagined</w:t>
      </w:r>
      <w:r w:rsidRPr="00E268CC">
        <w:rPr>
          <w:b/>
          <w:bCs/>
          <w:i/>
          <w:iCs/>
          <w:sz w:val="16"/>
          <w:szCs w:val="16"/>
        </w:rPr>
        <w:br/>
      </w:r>
      <w:r w:rsidRPr="00475B64">
        <w:t>Vaughn Upshaw</w:t>
      </w:r>
      <w:r w:rsidRPr="00404544">
        <w:t>, DrPH, EdD, Professor, UNC Gillings School of Global Public Health, PH Leadership Program</w:t>
      </w:r>
    </w:p>
    <w:p w14:paraId="443C4A31" w14:textId="4A24852A" w:rsidR="00475B64" w:rsidRDefault="00475B64" w:rsidP="006A3773">
      <w:pPr>
        <w:tabs>
          <w:tab w:val="left" w:pos="4932"/>
        </w:tabs>
      </w:pPr>
    </w:p>
    <w:p w14:paraId="7615750B" w14:textId="381CDB68" w:rsidR="00475B64" w:rsidRDefault="00475B64" w:rsidP="006A3773">
      <w:pPr>
        <w:tabs>
          <w:tab w:val="left" w:pos="4932"/>
        </w:tabs>
      </w:pPr>
      <w:r>
        <w:rPr>
          <w:b/>
          <w:bCs/>
          <w:i/>
          <w:iCs/>
        </w:rPr>
        <w:t>The Last 30+ Years…From Perc Test to Permeameter</w:t>
      </w:r>
      <w:r>
        <w:rPr>
          <w:b/>
          <w:bCs/>
          <w:i/>
          <w:iCs/>
        </w:rPr>
        <w:br/>
      </w:r>
      <w:r>
        <w:t>R. Scott Greene, REHS, Regional Soil Scientist, Onsite Water Protection Branch, NCDHHS</w:t>
      </w:r>
    </w:p>
    <w:p w14:paraId="4619EDD6" w14:textId="6BC60866" w:rsidR="00475B64" w:rsidRDefault="00475B64" w:rsidP="006A3773">
      <w:pPr>
        <w:tabs>
          <w:tab w:val="left" w:pos="4932"/>
        </w:tabs>
      </w:pPr>
    </w:p>
    <w:p w14:paraId="273D3335" w14:textId="29EEEA88" w:rsidR="00475B64" w:rsidRPr="00475B64" w:rsidRDefault="00475B64" w:rsidP="006A3773">
      <w:pPr>
        <w:tabs>
          <w:tab w:val="left" w:pos="4932"/>
        </w:tabs>
      </w:pPr>
      <w:r>
        <w:rPr>
          <w:b/>
          <w:bCs/>
          <w:i/>
          <w:iCs/>
        </w:rPr>
        <w:t>An Abridged History of Onsite Wastewater in North Carolina</w:t>
      </w:r>
      <w:r>
        <w:rPr>
          <w:b/>
          <w:bCs/>
          <w:i/>
          <w:iCs/>
        </w:rPr>
        <w:br/>
      </w:r>
      <w:r>
        <w:t>Kevin Neal, REHS, MS, LSS, Regional Soil Scientist Team Leader, Onsite Water Protection Branch, NCDHHS</w:t>
      </w:r>
    </w:p>
    <w:p w14:paraId="3F235072" w14:textId="0A11061F" w:rsidR="00475B64" w:rsidRPr="00475B64" w:rsidRDefault="00475B64" w:rsidP="006A3773">
      <w:pPr>
        <w:tabs>
          <w:tab w:val="left" w:pos="4932"/>
        </w:tabs>
        <w:rPr>
          <w:i/>
          <w:iCs/>
        </w:rPr>
      </w:pPr>
    </w:p>
    <w:p w14:paraId="2601FEB0" w14:textId="7022F331" w:rsidR="00D90E31" w:rsidRDefault="00D90E31" w:rsidP="006A3773">
      <w:pPr>
        <w:tabs>
          <w:tab w:val="left" w:pos="4932"/>
        </w:tabs>
        <w:rPr>
          <w:b/>
          <w:bCs/>
          <w:color w:val="00B050"/>
        </w:rPr>
      </w:pPr>
    </w:p>
    <w:p w14:paraId="07D88528" w14:textId="47142B4A" w:rsidR="00D90E31" w:rsidRDefault="00D90E31" w:rsidP="006A3773">
      <w:pPr>
        <w:tabs>
          <w:tab w:val="left" w:pos="4932"/>
        </w:tabs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Epidemiology/Statistics/Laboratory</w:t>
      </w:r>
    </w:p>
    <w:p w14:paraId="414BA284" w14:textId="4C070D76" w:rsidR="009320CD" w:rsidRPr="00404544" w:rsidRDefault="009A22FE" w:rsidP="009A22FE">
      <w:pPr>
        <w:spacing w:before="100" w:beforeAutospacing="1" w:after="100" w:afterAutospacing="1"/>
        <w:rPr>
          <w:szCs w:val="24"/>
        </w:rPr>
      </w:pPr>
      <w:r w:rsidRPr="009A22FE">
        <w:rPr>
          <w:b/>
          <w:bCs/>
          <w:i/>
          <w:iCs/>
        </w:rPr>
        <w:t xml:space="preserve">Epic Hits in Epidemiology, </w:t>
      </w:r>
      <w:r>
        <w:rPr>
          <w:b/>
          <w:bCs/>
          <w:i/>
          <w:iCs/>
        </w:rPr>
        <w:t>P</w:t>
      </w:r>
      <w:r w:rsidRPr="009A22FE">
        <w:rPr>
          <w:b/>
          <w:bCs/>
          <w:i/>
          <w:iCs/>
        </w:rPr>
        <w:t>art VII, Living in C</w:t>
      </w:r>
      <w:r>
        <w:rPr>
          <w:b/>
          <w:bCs/>
          <w:i/>
          <w:iCs/>
        </w:rPr>
        <w:t>OVID</w:t>
      </w:r>
      <w:r w:rsidRPr="009A22FE">
        <w:rPr>
          <w:b/>
          <w:bCs/>
          <w:i/>
          <w:iCs/>
        </w:rPr>
        <w:t xml:space="preserve"> Time</w:t>
      </w:r>
      <w:r w:rsidR="00D90E31" w:rsidRPr="009A22FE">
        <w:rPr>
          <w:b/>
          <w:bCs/>
          <w:i/>
          <w:iCs/>
          <w:sz w:val="28"/>
          <w:szCs w:val="28"/>
        </w:rPr>
        <w:br/>
      </w:r>
      <w:r w:rsidR="00D90E31" w:rsidRPr="00801444">
        <w:rPr>
          <w:szCs w:val="24"/>
        </w:rPr>
        <w:t>Bill Cleve</w:t>
      </w:r>
      <w:r w:rsidR="00D90E31" w:rsidRPr="00404544">
        <w:rPr>
          <w:szCs w:val="24"/>
        </w:rPr>
        <w:t xml:space="preserve">, </w:t>
      </w:r>
      <w:r w:rsidRPr="009A22FE">
        <w:t>MT(ACP)SM, MPH, Public Health Epidemiologist</w:t>
      </w:r>
      <w:r>
        <w:t>,</w:t>
      </w:r>
      <w:r w:rsidRPr="009A22FE">
        <w:t xml:space="preserve"> </w:t>
      </w:r>
      <w:r w:rsidR="00D90E31" w:rsidRPr="00404544">
        <w:rPr>
          <w:szCs w:val="24"/>
        </w:rPr>
        <w:t>Vidant Medical Center</w:t>
      </w:r>
    </w:p>
    <w:p w14:paraId="3B7D728F" w14:textId="6C061DB6" w:rsidR="00404544" w:rsidRDefault="009320CD" w:rsidP="00404544">
      <w:r>
        <w:rPr>
          <w:b/>
          <w:bCs/>
          <w:szCs w:val="24"/>
        </w:rPr>
        <w:br/>
      </w:r>
      <w:r w:rsidR="00D90E31" w:rsidRPr="009320CD">
        <w:rPr>
          <w:b/>
          <w:bCs/>
          <w:i/>
          <w:iCs/>
          <w:szCs w:val="24"/>
        </w:rPr>
        <w:t>Healthy NC 2030 Overview</w:t>
      </w:r>
      <w:r w:rsidR="00D90E31" w:rsidRPr="00E268CC">
        <w:rPr>
          <w:b/>
          <w:bCs/>
          <w:i/>
          <w:iCs/>
          <w:sz w:val="16"/>
          <w:szCs w:val="16"/>
        </w:rPr>
        <w:br/>
      </w:r>
      <w:r w:rsidR="00404544" w:rsidRPr="00404544">
        <w:t xml:space="preserve">Kathy Dail, PhD, RN, NCDHHS, State Center for Health Statistics, Branch Head, Local Data Analysis and Support, Director, Community Health Assessment and HNC 2030 </w:t>
      </w:r>
    </w:p>
    <w:p w14:paraId="41AEBA6A" w14:textId="77777777" w:rsidR="00901C2C" w:rsidRPr="00404544" w:rsidRDefault="00901C2C" w:rsidP="00404544"/>
    <w:p w14:paraId="3FD8D9AF" w14:textId="4DA820B2" w:rsidR="00D75536" w:rsidRPr="002450D0" w:rsidRDefault="00D75536" w:rsidP="006A3773">
      <w:pPr>
        <w:tabs>
          <w:tab w:val="left" w:pos="4932"/>
        </w:tabs>
        <w:rPr>
          <w:b/>
          <w:bCs/>
          <w:color w:val="FF000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FAMI (Finance, Administration, Management Support and Information Technology)</w:t>
      </w:r>
      <w:r w:rsidR="002450D0">
        <w:rPr>
          <w:b/>
          <w:bCs/>
          <w:color w:val="7030A0"/>
          <w:sz w:val="32"/>
          <w:szCs w:val="32"/>
        </w:rPr>
        <w:t xml:space="preserve"> </w:t>
      </w:r>
    </w:p>
    <w:p w14:paraId="751F02A0" w14:textId="7031148B" w:rsidR="009320CD" w:rsidRPr="00404544" w:rsidRDefault="00521A9E" w:rsidP="006A3773">
      <w:pPr>
        <w:tabs>
          <w:tab w:val="left" w:pos="4932"/>
        </w:tabs>
        <w:rPr>
          <w:szCs w:val="24"/>
        </w:rPr>
      </w:pPr>
      <w:r>
        <w:rPr>
          <w:b/>
          <w:bCs/>
          <w:i/>
          <w:iCs/>
          <w:szCs w:val="24"/>
        </w:rPr>
        <w:t xml:space="preserve">Guidance on Mastering Public Health </w:t>
      </w:r>
      <w:r w:rsidR="009320CD">
        <w:rPr>
          <w:b/>
          <w:bCs/>
          <w:i/>
          <w:iCs/>
          <w:szCs w:val="24"/>
        </w:rPr>
        <w:t xml:space="preserve">Fee Schedule </w:t>
      </w:r>
      <w:r w:rsidR="009320CD">
        <w:rPr>
          <w:b/>
          <w:bCs/>
          <w:i/>
          <w:iCs/>
          <w:szCs w:val="24"/>
        </w:rPr>
        <w:br/>
      </w:r>
      <w:r w:rsidR="009320CD" w:rsidRPr="00404544">
        <w:rPr>
          <w:szCs w:val="24"/>
        </w:rPr>
        <w:t>S</w:t>
      </w:r>
      <w:r w:rsidR="00475B64">
        <w:rPr>
          <w:szCs w:val="24"/>
        </w:rPr>
        <w:t>amantha Smith</w:t>
      </w:r>
      <w:r w:rsidR="00BF6CA6">
        <w:rPr>
          <w:szCs w:val="24"/>
        </w:rPr>
        <w:t xml:space="preserve">, </w:t>
      </w:r>
      <w:bookmarkStart w:id="0" w:name="_Hlk51579263"/>
      <w:r w:rsidR="00BF6CA6">
        <w:rPr>
          <w:szCs w:val="24"/>
        </w:rPr>
        <w:t>Public Health Administrative Consultant, Administrative and Financial Support Unit, NCDHHS</w:t>
      </w:r>
      <w:r w:rsidR="00475B64">
        <w:rPr>
          <w:szCs w:val="24"/>
        </w:rPr>
        <w:t xml:space="preserve"> </w:t>
      </w:r>
      <w:bookmarkEnd w:id="0"/>
      <w:r w:rsidR="00475B64">
        <w:rPr>
          <w:szCs w:val="24"/>
        </w:rPr>
        <w:t>and Rebecca Webb</w:t>
      </w:r>
      <w:r w:rsidR="00BF6CA6">
        <w:rPr>
          <w:szCs w:val="24"/>
        </w:rPr>
        <w:t>, Public Health Administrative Consultant, Administrative and Financial Support Unit, NCDHHS</w:t>
      </w:r>
    </w:p>
    <w:p w14:paraId="22F7B288" w14:textId="689EF5F2" w:rsidR="00521A9E" w:rsidRPr="00404544" w:rsidRDefault="00521A9E" w:rsidP="006A3773">
      <w:pPr>
        <w:tabs>
          <w:tab w:val="left" w:pos="4932"/>
        </w:tabs>
        <w:rPr>
          <w:szCs w:val="24"/>
        </w:rPr>
      </w:pPr>
      <w:r>
        <w:rPr>
          <w:b/>
          <w:bCs/>
          <w:szCs w:val="24"/>
        </w:rPr>
        <w:br/>
      </w:r>
      <w:r>
        <w:rPr>
          <w:b/>
          <w:bCs/>
          <w:i/>
          <w:iCs/>
          <w:szCs w:val="24"/>
        </w:rPr>
        <w:t>NCEDSS COVID-19 Updates</w:t>
      </w:r>
      <w:r>
        <w:rPr>
          <w:b/>
          <w:bCs/>
          <w:i/>
          <w:iCs/>
          <w:szCs w:val="24"/>
        </w:rPr>
        <w:br/>
      </w:r>
      <w:r w:rsidRPr="00404544">
        <w:rPr>
          <w:szCs w:val="24"/>
        </w:rPr>
        <w:t>Anita Valiani</w:t>
      </w:r>
      <w:r w:rsidR="00785C46">
        <w:rPr>
          <w:szCs w:val="24"/>
        </w:rPr>
        <w:t>, MPH, NC EDSS Epidemiologist and Manager, Communicable Disease Branch, NCDHHS and</w:t>
      </w:r>
      <w:r w:rsidRPr="00404544">
        <w:rPr>
          <w:szCs w:val="24"/>
        </w:rPr>
        <w:t xml:space="preserve"> Jennifer Stewart</w:t>
      </w:r>
      <w:r w:rsidR="00785C46">
        <w:rPr>
          <w:szCs w:val="24"/>
        </w:rPr>
        <w:t>, MS, NC EDSS Epidemiologist and Manager, Communicable Disease Branch, NC DHHS</w:t>
      </w:r>
    </w:p>
    <w:p w14:paraId="4D907F97" w14:textId="77777777" w:rsidR="009320CD" w:rsidRDefault="009320CD" w:rsidP="006A3773">
      <w:pPr>
        <w:tabs>
          <w:tab w:val="left" w:pos="4932"/>
        </w:tabs>
        <w:rPr>
          <w:b/>
          <w:bCs/>
          <w:i/>
          <w:iCs/>
          <w:szCs w:val="24"/>
        </w:rPr>
      </w:pPr>
    </w:p>
    <w:p w14:paraId="0EE1C820" w14:textId="28A02D97" w:rsidR="00D75536" w:rsidRPr="00404544" w:rsidRDefault="0023251B" w:rsidP="006A3773">
      <w:pPr>
        <w:tabs>
          <w:tab w:val="left" w:pos="4932"/>
        </w:tabs>
        <w:rPr>
          <w:szCs w:val="24"/>
        </w:rPr>
      </w:pPr>
      <w:r>
        <w:rPr>
          <w:b/>
          <w:bCs/>
          <w:i/>
          <w:iCs/>
          <w:szCs w:val="24"/>
        </w:rPr>
        <w:t>Employee Work Experience and Research on</w:t>
      </w:r>
      <w:r w:rsidR="00D75536">
        <w:rPr>
          <w:b/>
          <w:bCs/>
          <w:i/>
          <w:iCs/>
          <w:szCs w:val="24"/>
        </w:rPr>
        <w:t xml:space="preserve"> COVID-19</w:t>
      </w:r>
      <w:r w:rsidR="00BF6CA6">
        <w:rPr>
          <w:b/>
          <w:bCs/>
          <w:i/>
          <w:iCs/>
          <w:szCs w:val="24"/>
        </w:rPr>
        <w:br/>
      </w:r>
      <w:r w:rsidR="00D75536" w:rsidRPr="00475B64">
        <w:rPr>
          <w:szCs w:val="24"/>
        </w:rPr>
        <w:t>LaShonda Ouk</w:t>
      </w:r>
      <w:r w:rsidR="00D75536" w:rsidRPr="00404544">
        <w:rPr>
          <w:szCs w:val="24"/>
        </w:rPr>
        <w:t xml:space="preserve">, </w:t>
      </w:r>
      <w:r w:rsidR="00BF6CA6">
        <w:rPr>
          <w:szCs w:val="24"/>
        </w:rPr>
        <w:t xml:space="preserve">PhD, Quality Assurance Manager, </w:t>
      </w:r>
      <w:r w:rsidR="00D75536" w:rsidRPr="00404544">
        <w:rPr>
          <w:szCs w:val="24"/>
        </w:rPr>
        <w:t xml:space="preserve">Forsyth County Public Health and John Sanders, </w:t>
      </w:r>
      <w:r w:rsidR="00BF6CA6">
        <w:rPr>
          <w:szCs w:val="24"/>
        </w:rPr>
        <w:t xml:space="preserve">MD, MPH, </w:t>
      </w:r>
      <w:r w:rsidR="00B5019B">
        <w:rPr>
          <w:szCs w:val="24"/>
        </w:rPr>
        <w:t xml:space="preserve">Chief of </w:t>
      </w:r>
      <w:r w:rsidR="00BF6CA6">
        <w:rPr>
          <w:szCs w:val="24"/>
        </w:rPr>
        <w:t>Infectio</w:t>
      </w:r>
      <w:r w:rsidR="00B5019B">
        <w:rPr>
          <w:szCs w:val="24"/>
        </w:rPr>
        <w:t>us</w:t>
      </w:r>
      <w:r w:rsidR="00BF6CA6">
        <w:rPr>
          <w:szCs w:val="24"/>
        </w:rPr>
        <w:t xml:space="preserve"> Diseases, </w:t>
      </w:r>
      <w:r w:rsidR="00D75536" w:rsidRPr="00404544">
        <w:rPr>
          <w:szCs w:val="24"/>
        </w:rPr>
        <w:t>Wake Forest Baptist Health</w:t>
      </w:r>
      <w:r w:rsidR="00D75536" w:rsidRPr="00404544">
        <w:rPr>
          <w:szCs w:val="24"/>
        </w:rPr>
        <w:br/>
      </w:r>
    </w:p>
    <w:p w14:paraId="10D8EBEB" w14:textId="5E200908" w:rsidR="00D75536" w:rsidRPr="00404544" w:rsidRDefault="00475B64" w:rsidP="006A3773">
      <w:pPr>
        <w:tabs>
          <w:tab w:val="left" w:pos="4932"/>
        </w:tabs>
        <w:rPr>
          <w:szCs w:val="24"/>
        </w:rPr>
      </w:pPr>
      <w:r>
        <w:rPr>
          <w:b/>
          <w:bCs/>
          <w:i/>
          <w:iCs/>
          <w:szCs w:val="24"/>
        </w:rPr>
        <w:t>A Guide to Successful Coding and Billing</w:t>
      </w:r>
      <w:r w:rsidR="00D75536">
        <w:rPr>
          <w:b/>
          <w:bCs/>
          <w:i/>
          <w:iCs/>
          <w:szCs w:val="24"/>
        </w:rPr>
        <w:br/>
      </w:r>
      <w:r>
        <w:rPr>
          <w:szCs w:val="24"/>
        </w:rPr>
        <w:t>Brook Johnson</w:t>
      </w:r>
      <w:r w:rsidR="00BF6CA6">
        <w:rPr>
          <w:szCs w:val="24"/>
        </w:rPr>
        <w:t>, Public Health Administrative Consultant, Administrative and Financial Support Unit, NCDHHS</w:t>
      </w:r>
      <w:r w:rsidR="007A6C98">
        <w:rPr>
          <w:szCs w:val="24"/>
        </w:rPr>
        <w:t xml:space="preserve"> and Kathleen Brooks</w:t>
      </w:r>
      <w:r w:rsidR="00BF6CA6">
        <w:rPr>
          <w:szCs w:val="24"/>
        </w:rPr>
        <w:t>, Public Health Administrative Consultant, Administrative and Financial Support Unit, NCDHHS</w:t>
      </w:r>
    </w:p>
    <w:p w14:paraId="6BE244AD" w14:textId="379B0EA4" w:rsidR="00D75536" w:rsidRPr="00D75536" w:rsidRDefault="00D75536" w:rsidP="006A3773">
      <w:pPr>
        <w:tabs>
          <w:tab w:val="left" w:pos="4932"/>
        </w:tabs>
        <w:rPr>
          <w:b/>
          <w:bCs/>
          <w:iCs/>
          <w:szCs w:val="24"/>
        </w:rPr>
      </w:pPr>
      <w:r>
        <w:rPr>
          <w:b/>
          <w:bCs/>
          <w:szCs w:val="24"/>
        </w:rPr>
        <w:br/>
      </w:r>
      <w:r>
        <w:rPr>
          <w:b/>
          <w:bCs/>
          <w:i/>
          <w:iCs/>
          <w:szCs w:val="24"/>
        </w:rPr>
        <w:t>The New Normal to HIPAA:  Quality and Information Technology</w:t>
      </w:r>
      <w:r>
        <w:rPr>
          <w:b/>
          <w:bCs/>
          <w:i/>
          <w:iCs/>
          <w:szCs w:val="24"/>
        </w:rPr>
        <w:br/>
      </w:r>
      <w:r w:rsidR="00475B64">
        <w:rPr>
          <w:iCs/>
          <w:szCs w:val="24"/>
        </w:rPr>
        <w:t>Tina Simpson</w:t>
      </w:r>
      <w:r w:rsidR="00BF6CA6">
        <w:rPr>
          <w:iCs/>
          <w:szCs w:val="24"/>
        </w:rPr>
        <w:t>, Principal, Atromitos Consulting</w:t>
      </w:r>
    </w:p>
    <w:p w14:paraId="52C9818F" w14:textId="177C2384" w:rsidR="00E96128" w:rsidRDefault="00E96128" w:rsidP="006A3773">
      <w:pPr>
        <w:tabs>
          <w:tab w:val="left" w:pos="4932"/>
        </w:tabs>
        <w:rPr>
          <w:b/>
          <w:bCs/>
        </w:rPr>
      </w:pPr>
    </w:p>
    <w:p w14:paraId="069F03F5" w14:textId="77777777" w:rsidR="001D1D8F" w:rsidRDefault="00E96128" w:rsidP="001D1D8F">
      <w:pPr>
        <w:tabs>
          <w:tab w:val="left" w:pos="4932"/>
        </w:tabs>
        <w:rPr>
          <w:b/>
          <w:bCs/>
          <w:color w:val="FF0000"/>
          <w:sz w:val="36"/>
          <w:szCs w:val="36"/>
        </w:rPr>
      </w:pPr>
      <w:r w:rsidRPr="00E268CC">
        <w:rPr>
          <w:b/>
          <w:bCs/>
          <w:color w:val="FF0000"/>
          <w:sz w:val="36"/>
          <w:szCs w:val="36"/>
        </w:rPr>
        <w:t>Nursing</w:t>
      </w:r>
    </w:p>
    <w:p w14:paraId="0E1295BD" w14:textId="77777777" w:rsidR="001D1D8F" w:rsidRDefault="001D1D8F" w:rsidP="001D1D8F">
      <w:pPr>
        <w:tabs>
          <w:tab w:val="left" w:pos="4932"/>
        </w:tabs>
        <w:rPr>
          <w:b/>
          <w:bCs/>
          <w:color w:val="FF0000"/>
          <w:sz w:val="36"/>
          <w:szCs w:val="36"/>
        </w:rPr>
      </w:pPr>
    </w:p>
    <w:p w14:paraId="78AB8CA5" w14:textId="61B9A3D7" w:rsidR="793BC09D" w:rsidRPr="005653E7" w:rsidRDefault="001D1D8F" w:rsidP="001D1D8F">
      <w:pPr>
        <w:tabs>
          <w:tab w:val="left" w:pos="4932"/>
        </w:tabs>
      </w:pPr>
      <w:r w:rsidRPr="001D1D8F">
        <w:rPr>
          <w:b/>
          <w:bCs/>
          <w:i/>
          <w:iCs/>
          <w:szCs w:val="24"/>
        </w:rPr>
        <w:t>Annual State of Public Health Nursing Address</w:t>
      </w:r>
      <w:r w:rsidR="00E96128" w:rsidRPr="001D1D8F">
        <w:rPr>
          <w:szCs w:val="24"/>
        </w:rPr>
        <w:br/>
      </w:r>
      <w:r w:rsidR="793BC09D" w:rsidRPr="00475B64">
        <w:t>Susan Little</w:t>
      </w:r>
      <w:r w:rsidR="793BC09D" w:rsidRPr="793BC09D">
        <w:rPr>
          <w:sz w:val="20"/>
          <w:szCs w:val="20"/>
        </w:rPr>
        <w:t xml:space="preserve">, </w:t>
      </w:r>
      <w:r w:rsidR="793BC09D">
        <w:t>DNP, RN, PHNA-BC, CPH, CPHQ, CPM, NCDHHS, Chief Public Health Nurse, Head, Local Technical Assistance and Training Branch</w:t>
      </w:r>
      <w:r>
        <w:br/>
      </w:r>
      <w:r w:rsidR="793BC09D" w:rsidRPr="005653E7">
        <w:t>.75 Nursing Contact Hours Offered</w:t>
      </w:r>
    </w:p>
    <w:p w14:paraId="116435F6" w14:textId="29CF54A3" w:rsidR="00E96128" w:rsidRPr="00404544" w:rsidRDefault="005653E7" w:rsidP="793BC09D">
      <w:pPr>
        <w:tabs>
          <w:tab w:val="left" w:pos="4932"/>
        </w:tabs>
        <w:spacing w:after="0"/>
      </w:pPr>
      <w:r>
        <w:br/>
      </w:r>
      <w:bookmarkStart w:id="1" w:name="_Hlk51067446"/>
      <w:r w:rsidR="793BC09D" w:rsidRPr="005653E7">
        <w:rPr>
          <w:b/>
          <w:bCs/>
          <w:i/>
          <w:iCs/>
        </w:rPr>
        <w:t>Legislative &amp; Legal</w:t>
      </w:r>
      <w:r w:rsidR="793BC09D" w:rsidRPr="793BC09D">
        <w:rPr>
          <w:b/>
          <w:bCs/>
          <w:i/>
          <w:iCs/>
        </w:rPr>
        <w:t xml:space="preserve"> Update</w:t>
      </w:r>
      <w:r w:rsidR="00E96128">
        <w:br/>
      </w:r>
      <w:r w:rsidR="793BC09D" w:rsidRPr="007A6C98">
        <w:t>Peg O’Connell</w:t>
      </w:r>
      <w:r w:rsidR="793BC09D">
        <w:t>, JD, Chair, NCPHA Advocacy Committee</w:t>
      </w:r>
    </w:p>
    <w:p w14:paraId="7AA0A95B" w14:textId="09D0EC30" w:rsidR="793BC09D" w:rsidRPr="005653E7" w:rsidRDefault="793BC09D" w:rsidP="793BC09D">
      <w:pPr>
        <w:spacing w:after="0"/>
      </w:pPr>
      <w:r w:rsidRPr="005653E7">
        <w:t>Virginia Niehaus</w:t>
      </w:r>
      <w:r w:rsidR="005653E7">
        <w:t>, JD</w:t>
      </w:r>
      <w:r w:rsidR="00372C57">
        <w:t>, MPH, Chief, Office of Regulatory and Legal Affairs, NCDHHS</w:t>
      </w:r>
    </w:p>
    <w:p w14:paraId="31DBE178" w14:textId="7660F3F0" w:rsidR="793BC09D" w:rsidRPr="005653E7" w:rsidRDefault="793BC09D" w:rsidP="793BC09D">
      <w:pPr>
        <w:spacing w:after="0"/>
      </w:pPr>
      <w:r w:rsidRPr="007A6C98">
        <w:t>Jill Moore</w:t>
      </w:r>
      <w:r w:rsidR="005653E7">
        <w:t>, JD</w:t>
      </w:r>
      <w:r w:rsidR="00372C57">
        <w:t>, MPH, Associate Professor of Public Law and Government, UNC-CH</w:t>
      </w:r>
      <w:bookmarkEnd w:id="1"/>
    </w:p>
    <w:p w14:paraId="0897C97D" w14:textId="6B5E6726" w:rsidR="793BC09D" w:rsidRPr="005653E7" w:rsidRDefault="793BC09D" w:rsidP="0092692F">
      <w:r w:rsidRPr="005653E7">
        <w:t>1.5 Nursing Contact Hours Offered</w:t>
      </w:r>
      <w:r w:rsidR="0092692F">
        <w:t xml:space="preserve"> and Kirsten Leloudis, </w:t>
      </w:r>
      <w:r w:rsidR="0092692F" w:rsidRPr="0092692F">
        <w:rPr>
          <w:rFonts w:eastAsia="Times New Roman" w:cs="Calibri"/>
          <w:color w:val="000000"/>
          <w:szCs w:val="24"/>
        </w:rPr>
        <w:t>JD, MPH Policy and Legal Specialist Office of Regulatory and Legal Affairs DPH/NCDHHS</w:t>
      </w:r>
    </w:p>
    <w:p w14:paraId="5C338B5D" w14:textId="6658DEFC" w:rsidR="793BC09D" w:rsidRDefault="793BC09D" w:rsidP="793BC09D">
      <w:pPr>
        <w:spacing w:after="0"/>
      </w:pPr>
      <w:r>
        <w:br/>
      </w:r>
      <w:r w:rsidRPr="793BC09D">
        <w:rPr>
          <w:b/>
          <w:bCs/>
          <w:i/>
          <w:iCs/>
        </w:rPr>
        <w:t>Healthy NC 2030 Overview</w:t>
      </w:r>
      <w:r>
        <w:br/>
        <w:t xml:space="preserve">Kathy Dail, PhD, RN, NCDHHS, State Center for Health Statistics, Branch Head, Local Data Analysis and Support, Director, Community Health Assessment and HNC 2030 </w:t>
      </w:r>
    </w:p>
    <w:p w14:paraId="4525C693" w14:textId="66CD50F7" w:rsidR="793BC09D" w:rsidRDefault="793BC09D" w:rsidP="793BC09D">
      <w:pPr>
        <w:spacing w:after="0"/>
      </w:pPr>
      <w:r w:rsidRPr="005653E7">
        <w:t>1.25 Nursing Contact Hours Offered</w:t>
      </w:r>
      <w:r w:rsidR="00785C46">
        <w:br/>
      </w:r>
    </w:p>
    <w:p w14:paraId="6EA67F67" w14:textId="1475ED54" w:rsidR="004926F0" w:rsidRPr="009320CD" w:rsidRDefault="009320CD" w:rsidP="006A3773">
      <w:pPr>
        <w:tabs>
          <w:tab w:val="left" w:pos="4932"/>
        </w:tabs>
        <w:rPr>
          <w:b/>
          <w:bCs/>
        </w:rPr>
      </w:pPr>
      <w:r w:rsidRPr="00404544">
        <w:br/>
      </w:r>
      <w:r>
        <w:rPr>
          <w:b/>
          <w:bCs/>
          <w:i/>
          <w:iCs/>
        </w:rPr>
        <w:t>The Future of Nursing/Local Alignment with APHA Nursing Section</w:t>
      </w:r>
      <w:r>
        <w:rPr>
          <w:b/>
          <w:bCs/>
          <w:i/>
          <w:iCs/>
        </w:rPr>
        <w:br/>
      </w:r>
      <w:r w:rsidRPr="00404544">
        <w:t>Dr. Shawn Kneipp</w:t>
      </w:r>
      <w:r w:rsidR="00DB60C9">
        <w:t>, Associate Professor, UNC-CH</w:t>
      </w:r>
      <w:r w:rsidR="004926F0">
        <w:br/>
        <w:t>1.25 Nursing Contact Hours Offered</w:t>
      </w:r>
    </w:p>
    <w:p w14:paraId="1EB6285B" w14:textId="4D36F28A" w:rsidR="00557669" w:rsidRDefault="00557669" w:rsidP="006A3773">
      <w:pPr>
        <w:tabs>
          <w:tab w:val="left" w:pos="4932"/>
        </w:tabs>
        <w:rPr>
          <w:b/>
          <w:bCs/>
        </w:rPr>
      </w:pPr>
    </w:p>
    <w:p w14:paraId="50037CE9" w14:textId="24A56BDC" w:rsidR="00557669" w:rsidRDefault="00557669" w:rsidP="006A3773">
      <w:pPr>
        <w:tabs>
          <w:tab w:val="left" w:pos="4932"/>
        </w:tabs>
        <w:rPr>
          <w:b/>
          <w:bCs/>
          <w:color w:val="00B0F0"/>
          <w:sz w:val="36"/>
          <w:szCs w:val="36"/>
        </w:rPr>
      </w:pPr>
      <w:r w:rsidRPr="00E268CC">
        <w:rPr>
          <w:b/>
          <w:bCs/>
          <w:color w:val="00B0F0"/>
          <w:sz w:val="36"/>
          <w:szCs w:val="36"/>
        </w:rPr>
        <w:t>Public Health Leadership</w:t>
      </w:r>
    </w:p>
    <w:p w14:paraId="7F02187F" w14:textId="4159AB65" w:rsidR="00404544" w:rsidRPr="00404544" w:rsidRDefault="00784485" w:rsidP="006A3773">
      <w:pPr>
        <w:tabs>
          <w:tab w:val="left" w:pos="4932"/>
        </w:tabs>
        <w:rPr>
          <w:szCs w:val="24"/>
        </w:rPr>
      </w:pPr>
      <w:r>
        <w:rPr>
          <w:b/>
          <w:bCs/>
          <w:i/>
          <w:iCs/>
          <w:szCs w:val="24"/>
        </w:rPr>
        <w:t>Approaches and Best Practices for Stronger Public Health Throughout the US</w:t>
      </w:r>
      <w:r w:rsidR="00521A9E">
        <w:rPr>
          <w:b/>
          <w:bCs/>
          <w:i/>
          <w:iCs/>
          <w:szCs w:val="24"/>
        </w:rPr>
        <w:br/>
      </w:r>
      <w:r>
        <w:rPr>
          <w:szCs w:val="24"/>
        </w:rPr>
        <w:t>Tiffany Hansen</w:t>
      </w:r>
      <w:r w:rsidR="00282478">
        <w:rPr>
          <w:szCs w:val="24"/>
        </w:rPr>
        <w:t>, MPA</w:t>
      </w:r>
      <w:r>
        <w:rPr>
          <w:szCs w:val="24"/>
        </w:rPr>
        <w:t>,</w:t>
      </w:r>
      <w:r w:rsidR="00282478">
        <w:rPr>
          <w:szCs w:val="24"/>
        </w:rPr>
        <w:t xml:space="preserve"> Health Director, Cleveland County Health Department, </w:t>
      </w:r>
      <w:r>
        <w:rPr>
          <w:szCs w:val="24"/>
        </w:rPr>
        <w:t>Bonnie Coyle,</w:t>
      </w:r>
      <w:r w:rsidR="00282478">
        <w:rPr>
          <w:szCs w:val="24"/>
        </w:rPr>
        <w:t xml:space="preserve"> MD, Health Director, Cabarrus Health Alliance, </w:t>
      </w:r>
      <w:r>
        <w:rPr>
          <w:szCs w:val="24"/>
        </w:rPr>
        <w:t xml:space="preserve">Brenda Weis, </w:t>
      </w:r>
      <w:r w:rsidR="00282478">
        <w:rPr>
          <w:szCs w:val="24"/>
        </w:rPr>
        <w:t xml:space="preserve">MSPH, PhD, MBA, Wayne County Health Department, </w:t>
      </w:r>
      <w:r>
        <w:rPr>
          <w:szCs w:val="24"/>
        </w:rPr>
        <w:t>Jennifer Green,</w:t>
      </w:r>
      <w:r w:rsidR="00282478">
        <w:rPr>
          <w:szCs w:val="24"/>
        </w:rPr>
        <w:t xml:space="preserve"> PhD, MPH, Health Director, Cleveland County Health Department, </w:t>
      </w:r>
      <w:r>
        <w:rPr>
          <w:szCs w:val="24"/>
        </w:rPr>
        <w:t>Chris Kippes</w:t>
      </w:r>
      <w:r w:rsidR="00282478">
        <w:rPr>
          <w:szCs w:val="24"/>
        </w:rPr>
        <w:t xml:space="preserve">, MS, </w:t>
      </w:r>
      <w:r w:rsidR="00985FAD">
        <w:rPr>
          <w:szCs w:val="24"/>
        </w:rPr>
        <w:t xml:space="preserve">Public </w:t>
      </w:r>
      <w:r w:rsidR="00282478">
        <w:rPr>
          <w:szCs w:val="24"/>
        </w:rPr>
        <w:t xml:space="preserve">Health </w:t>
      </w:r>
      <w:r w:rsidR="00985FAD">
        <w:rPr>
          <w:szCs w:val="24"/>
        </w:rPr>
        <w:t>Di</w:t>
      </w:r>
      <w:r w:rsidR="006B0DFA">
        <w:rPr>
          <w:szCs w:val="24"/>
        </w:rPr>
        <w:t>vision</w:t>
      </w:r>
      <w:r w:rsidR="00985FAD">
        <w:rPr>
          <w:szCs w:val="24"/>
        </w:rPr>
        <w:t xml:space="preserve"> </w:t>
      </w:r>
      <w:r w:rsidR="00282478">
        <w:rPr>
          <w:szCs w:val="24"/>
        </w:rPr>
        <w:t>Director, Wake County Human Services</w:t>
      </w:r>
    </w:p>
    <w:p w14:paraId="1388C737" w14:textId="18DA0EE2" w:rsidR="00404544" w:rsidRPr="00404544" w:rsidRDefault="00404544" w:rsidP="006A3773">
      <w:pPr>
        <w:tabs>
          <w:tab w:val="left" w:pos="4932"/>
        </w:tabs>
        <w:rPr>
          <w:b/>
          <w:bCs/>
          <w:szCs w:val="24"/>
        </w:rPr>
      </w:pPr>
      <w:r>
        <w:rPr>
          <w:b/>
          <w:bCs/>
          <w:szCs w:val="24"/>
        </w:rPr>
        <w:br/>
      </w:r>
      <w:r w:rsidR="00784485">
        <w:rPr>
          <w:b/>
          <w:bCs/>
          <w:i/>
          <w:iCs/>
          <w:szCs w:val="24"/>
        </w:rPr>
        <w:t xml:space="preserve">Achieving </w:t>
      </w:r>
      <w:r>
        <w:rPr>
          <w:b/>
          <w:bCs/>
          <w:i/>
          <w:iCs/>
          <w:szCs w:val="24"/>
        </w:rPr>
        <w:t>Health Equity</w:t>
      </w:r>
      <w:r w:rsidR="00784485">
        <w:rPr>
          <w:b/>
          <w:bCs/>
          <w:i/>
          <w:iCs/>
          <w:szCs w:val="24"/>
        </w:rPr>
        <w:t xml:space="preserve"> Through Statewide Coordinated Care Network</w:t>
      </w:r>
      <w:r>
        <w:rPr>
          <w:b/>
          <w:bCs/>
          <w:i/>
          <w:iCs/>
          <w:szCs w:val="24"/>
        </w:rPr>
        <w:br/>
      </w:r>
      <w:r w:rsidRPr="007A6C98">
        <w:rPr>
          <w:szCs w:val="24"/>
        </w:rPr>
        <w:t>Georgina Dukes</w:t>
      </w:r>
      <w:r w:rsidRPr="00404544">
        <w:rPr>
          <w:szCs w:val="24"/>
        </w:rPr>
        <w:t xml:space="preserve">, </w:t>
      </w:r>
      <w:r w:rsidR="00DB60C9">
        <w:rPr>
          <w:szCs w:val="24"/>
        </w:rPr>
        <w:t xml:space="preserve">Southern Region </w:t>
      </w:r>
      <w:r w:rsidRPr="00404544">
        <w:rPr>
          <w:szCs w:val="24"/>
        </w:rPr>
        <w:t xml:space="preserve">Network Director, </w:t>
      </w:r>
      <w:r w:rsidR="00DB60C9">
        <w:rPr>
          <w:szCs w:val="24"/>
        </w:rPr>
        <w:t>Unite Us</w:t>
      </w:r>
      <w:r w:rsidR="009E7D28">
        <w:rPr>
          <w:szCs w:val="24"/>
        </w:rPr>
        <w:br/>
      </w:r>
    </w:p>
    <w:p w14:paraId="0C6C6F8E" w14:textId="312B3D9E" w:rsidR="00404544" w:rsidRDefault="00404544" w:rsidP="006A3773">
      <w:pPr>
        <w:tabs>
          <w:tab w:val="left" w:pos="4932"/>
        </w:tabs>
        <w:rPr>
          <w:b/>
          <w:bCs/>
          <w:i/>
          <w:iCs/>
        </w:rPr>
      </w:pPr>
      <w:r>
        <w:rPr>
          <w:b/>
          <w:bCs/>
          <w:i/>
          <w:iCs/>
        </w:rPr>
        <w:t>NCPHA Emerging Leaders Program Class of 2020 Presentations</w:t>
      </w:r>
    </w:p>
    <w:p w14:paraId="62E7A8E5" w14:textId="6C473281" w:rsidR="001C3222" w:rsidRDefault="001C3222" w:rsidP="006A3773">
      <w:pPr>
        <w:tabs>
          <w:tab w:val="left" w:pos="4932"/>
        </w:tabs>
        <w:rPr>
          <w:b/>
          <w:bCs/>
          <w:i/>
          <w:iCs/>
        </w:rPr>
      </w:pPr>
    </w:p>
    <w:p w14:paraId="367A28C2" w14:textId="3A26E975" w:rsidR="001C3222" w:rsidRDefault="0014456F" w:rsidP="006A3773">
      <w:pPr>
        <w:tabs>
          <w:tab w:val="left" w:pos="4932"/>
        </w:tabs>
      </w:pPr>
      <w:r>
        <w:rPr>
          <w:b/>
          <w:bCs/>
          <w:i/>
          <w:iCs/>
        </w:rPr>
        <w:lastRenderedPageBreak/>
        <w:t>Leading in Uncertain Times</w:t>
      </w:r>
      <w:r w:rsidR="001C3222">
        <w:rPr>
          <w:b/>
          <w:bCs/>
          <w:i/>
          <w:iCs/>
        </w:rPr>
        <w:br/>
      </w:r>
      <w:r w:rsidRPr="007A6C98">
        <w:t>Vaughn Upshaw,</w:t>
      </w:r>
      <w:r>
        <w:t xml:space="preserve"> DrPH, EdD, MPH, Professor of the Practice, Public Health Leadership Program, Gillings School of Global Public Health</w:t>
      </w:r>
    </w:p>
    <w:p w14:paraId="01D6EFF8" w14:textId="77777777" w:rsidR="00784485" w:rsidRPr="00404544" w:rsidRDefault="00784485" w:rsidP="006A3773">
      <w:pPr>
        <w:tabs>
          <w:tab w:val="left" w:pos="4932"/>
        </w:tabs>
        <w:rPr>
          <w:b/>
          <w:bCs/>
          <w:i/>
          <w:iCs/>
          <w:color w:val="00B0F0"/>
        </w:rPr>
      </w:pPr>
    </w:p>
    <w:p w14:paraId="12082BA1" w14:textId="4878FBC1" w:rsidR="00784485" w:rsidRDefault="00784485" w:rsidP="00784485">
      <w:pPr>
        <w:spacing w:after="0" w:line="240" w:lineRule="auto"/>
        <w:rPr>
          <w:rFonts w:eastAsia="Times New Roman" w:cs="Calibri"/>
          <w:b/>
          <w:bCs/>
          <w:i/>
          <w:iCs/>
          <w:color w:val="222222"/>
          <w:szCs w:val="24"/>
        </w:rPr>
      </w:pP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Crisis </w:t>
      </w:r>
      <w:r w:rsidR="00B0028A">
        <w:rPr>
          <w:rFonts w:eastAsia="Times New Roman" w:cs="Calibri"/>
          <w:b/>
          <w:bCs/>
          <w:i/>
          <w:iCs/>
          <w:color w:val="222222"/>
          <w:szCs w:val="24"/>
        </w:rPr>
        <w:t>L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eadership </w:t>
      </w:r>
      <w:r w:rsidR="00B0028A">
        <w:rPr>
          <w:rFonts w:eastAsia="Times New Roman" w:cs="Calibri"/>
          <w:b/>
          <w:bCs/>
          <w:i/>
          <w:iCs/>
          <w:color w:val="222222"/>
          <w:szCs w:val="24"/>
        </w:rPr>
        <w:t>P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rimer: An </w:t>
      </w:r>
      <w:r>
        <w:rPr>
          <w:rFonts w:eastAsia="Times New Roman" w:cs="Calibri"/>
          <w:b/>
          <w:bCs/>
          <w:i/>
          <w:iCs/>
          <w:color w:val="222222"/>
          <w:szCs w:val="24"/>
        </w:rPr>
        <w:t>I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ntroduction to </w:t>
      </w:r>
      <w:r>
        <w:rPr>
          <w:rFonts w:eastAsia="Times New Roman" w:cs="Calibri"/>
          <w:b/>
          <w:bCs/>
          <w:i/>
          <w:iCs/>
          <w:color w:val="222222"/>
          <w:szCs w:val="24"/>
        </w:rPr>
        <w:t>L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eading </w:t>
      </w:r>
      <w:r>
        <w:rPr>
          <w:rFonts w:eastAsia="Times New Roman" w:cs="Calibri"/>
          <w:b/>
          <w:bCs/>
          <w:i/>
          <w:iCs/>
          <w:color w:val="222222"/>
          <w:szCs w:val="24"/>
        </w:rPr>
        <w:t>D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uring </w:t>
      </w:r>
      <w:r>
        <w:rPr>
          <w:rFonts w:eastAsia="Times New Roman" w:cs="Calibri"/>
          <w:b/>
          <w:bCs/>
          <w:i/>
          <w:iCs/>
          <w:color w:val="222222"/>
          <w:szCs w:val="24"/>
        </w:rPr>
        <w:t>T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imes of </w:t>
      </w:r>
      <w:r>
        <w:rPr>
          <w:rFonts w:eastAsia="Times New Roman" w:cs="Calibri"/>
          <w:b/>
          <w:bCs/>
          <w:i/>
          <w:iCs/>
          <w:color w:val="222222"/>
          <w:szCs w:val="24"/>
        </w:rPr>
        <w:t>P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 xml:space="preserve">ublic </w:t>
      </w:r>
      <w:r>
        <w:rPr>
          <w:rFonts w:eastAsia="Times New Roman" w:cs="Calibri"/>
          <w:b/>
          <w:bCs/>
          <w:i/>
          <w:iCs/>
          <w:color w:val="222222"/>
          <w:szCs w:val="24"/>
        </w:rPr>
        <w:t>H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>ealth</w:t>
      </w:r>
      <w:r>
        <w:rPr>
          <w:rFonts w:eastAsia="Times New Roman" w:cs="Calibri"/>
          <w:b/>
          <w:bCs/>
          <w:i/>
          <w:iCs/>
          <w:color w:val="222222"/>
          <w:szCs w:val="24"/>
        </w:rPr>
        <w:t xml:space="preserve"> C</w:t>
      </w:r>
      <w:r w:rsidRPr="00784485">
        <w:rPr>
          <w:rFonts w:eastAsia="Times New Roman" w:cs="Calibri"/>
          <w:b/>
          <w:bCs/>
          <w:i/>
          <w:iCs/>
          <w:color w:val="222222"/>
          <w:szCs w:val="24"/>
        </w:rPr>
        <w:t>risis</w:t>
      </w:r>
    </w:p>
    <w:p w14:paraId="35748F3D" w14:textId="3BF53B4B" w:rsidR="00784485" w:rsidRPr="00DB60C9" w:rsidRDefault="00784485" w:rsidP="00784485">
      <w:pPr>
        <w:spacing w:after="0" w:line="240" w:lineRule="auto"/>
        <w:rPr>
          <w:b/>
          <w:bCs/>
          <w:color w:val="7030A0"/>
          <w:szCs w:val="24"/>
        </w:rPr>
      </w:pPr>
      <w:r>
        <w:rPr>
          <w:rFonts w:eastAsia="Times New Roman" w:cs="Calibri"/>
          <w:color w:val="222222"/>
          <w:szCs w:val="24"/>
        </w:rPr>
        <w:t>Doug Urland, MPA, Director, NC Institute for Public Health</w:t>
      </w:r>
      <w:r w:rsidR="00DB60C9">
        <w:rPr>
          <w:rFonts w:eastAsia="Times New Roman" w:cs="Calibri"/>
          <w:color w:val="222222"/>
          <w:szCs w:val="24"/>
        </w:rPr>
        <w:t xml:space="preserve"> and Amy Belflower Thomas, MHA, MSPH, CPH, </w:t>
      </w:r>
      <w:r w:rsidR="00DB60C9" w:rsidRPr="00DB60C9">
        <w:rPr>
          <w:rFonts w:cs="Arial"/>
          <w:szCs w:val="24"/>
          <w:shd w:val="clear" w:color="auto" w:fill="FFFFFF"/>
        </w:rPr>
        <w:t>Director, Community Assessment &amp; Strategy, NC Institute for Public Health</w:t>
      </w:r>
    </w:p>
    <w:p w14:paraId="6A4E9BC5" w14:textId="77777777" w:rsidR="00784485" w:rsidRDefault="00784485" w:rsidP="006A3773">
      <w:pPr>
        <w:tabs>
          <w:tab w:val="left" w:pos="4932"/>
        </w:tabs>
        <w:rPr>
          <w:b/>
          <w:bCs/>
          <w:color w:val="7030A0"/>
          <w:sz w:val="36"/>
          <w:szCs w:val="36"/>
        </w:rPr>
      </w:pPr>
    </w:p>
    <w:p w14:paraId="28843594" w14:textId="53A7E024" w:rsidR="00E96128" w:rsidRPr="00A10B1B" w:rsidRDefault="00E96128" w:rsidP="006A3773">
      <w:pPr>
        <w:tabs>
          <w:tab w:val="left" w:pos="4932"/>
        </w:tabs>
        <w:rPr>
          <w:b/>
          <w:bCs/>
          <w:color w:val="7030A0"/>
          <w:sz w:val="36"/>
          <w:szCs w:val="36"/>
        </w:rPr>
      </w:pPr>
      <w:r w:rsidRPr="00A10B1B">
        <w:rPr>
          <w:b/>
          <w:bCs/>
          <w:color w:val="7030A0"/>
          <w:sz w:val="36"/>
          <w:szCs w:val="36"/>
        </w:rPr>
        <w:t>Social Work</w:t>
      </w:r>
    </w:p>
    <w:p w14:paraId="1F0F6165" w14:textId="354E2CD7" w:rsidR="00801444" w:rsidRDefault="00E96128" w:rsidP="00801444">
      <w:pPr>
        <w:rPr>
          <w:b/>
          <w:bCs/>
          <w:i/>
          <w:iCs/>
        </w:rPr>
      </w:pPr>
      <w:r w:rsidRPr="009E7D28">
        <w:rPr>
          <w:b/>
          <w:bCs/>
          <w:i/>
          <w:iCs/>
          <w:szCs w:val="24"/>
        </w:rPr>
        <w:t>S</w:t>
      </w:r>
      <w:r w:rsidR="00252B5A">
        <w:rPr>
          <w:b/>
          <w:bCs/>
          <w:i/>
          <w:iCs/>
          <w:szCs w:val="24"/>
        </w:rPr>
        <w:t>isterSong:  Equity and Reproductive Justice</w:t>
      </w:r>
      <w:r w:rsidR="00252B5A">
        <w:rPr>
          <w:b/>
          <w:bCs/>
          <w:i/>
          <w:iCs/>
          <w:szCs w:val="24"/>
        </w:rPr>
        <w:br/>
      </w:r>
      <w:r w:rsidR="00252B5A">
        <w:rPr>
          <w:szCs w:val="24"/>
        </w:rPr>
        <w:t>Christian Adams, BSW, MSW, SisterSong</w:t>
      </w:r>
    </w:p>
    <w:p w14:paraId="4E7E69C7" w14:textId="40C5A467" w:rsidR="00E96128" w:rsidRDefault="00E96128" w:rsidP="00801444">
      <w:r>
        <w:rPr>
          <w:b/>
          <w:bCs/>
          <w:i/>
          <w:iCs/>
        </w:rPr>
        <w:br/>
      </w:r>
      <w:r w:rsidR="00252B5A">
        <w:rPr>
          <w:b/>
          <w:bCs/>
          <w:i/>
          <w:iCs/>
          <w:szCs w:val="24"/>
        </w:rPr>
        <w:t>Housing and Health Equity:  Addressing Drivers of Health During a Pandemic in Orange County</w:t>
      </w:r>
      <w:r>
        <w:rPr>
          <w:b/>
          <w:bCs/>
          <w:i/>
          <w:iCs/>
        </w:rPr>
        <w:br/>
      </w:r>
      <w:r w:rsidRPr="00404544">
        <w:t>Krishnaveni Balakrishnan</w:t>
      </w:r>
      <w:r w:rsidR="00252B5A">
        <w:t>, MPH, Healthy Communities-Healthy Homes Coordinator, Orange County Health Department</w:t>
      </w:r>
    </w:p>
    <w:p w14:paraId="33B56E3C" w14:textId="5252CAA3" w:rsidR="00A10B1B" w:rsidRDefault="00A10B1B" w:rsidP="006A3773">
      <w:pPr>
        <w:tabs>
          <w:tab w:val="left" w:pos="4932"/>
        </w:tabs>
      </w:pPr>
    </w:p>
    <w:p w14:paraId="4D34BD0F" w14:textId="40786AA4" w:rsidR="00A10B1B" w:rsidRPr="00A10B1B" w:rsidRDefault="00A10B1B" w:rsidP="006A3773">
      <w:pPr>
        <w:tabs>
          <w:tab w:val="left" w:pos="4932"/>
        </w:tabs>
        <w:rPr>
          <w:b/>
          <w:bCs/>
          <w:color w:val="FF0000"/>
          <w:sz w:val="36"/>
          <w:szCs w:val="36"/>
        </w:rPr>
      </w:pPr>
      <w:r w:rsidRPr="00A10B1B">
        <w:rPr>
          <w:b/>
          <w:bCs/>
          <w:color w:val="FF0000"/>
          <w:sz w:val="36"/>
          <w:szCs w:val="36"/>
        </w:rPr>
        <w:t xml:space="preserve">Wellness and Prevention </w:t>
      </w:r>
    </w:p>
    <w:p w14:paraId="41F0C092" w14:textId="77777777" w:rsidR="0024415D" w:rsidRPr="0024415D" w:rsidRDefault="0024415D" w:rsidP="0024415D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24415D"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t>Promoting Healthy Youth Behaviors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> </w:t>
      </w:r>
      <w:r w:rsidRPr="0024415D">
        <w:rPr>
          <w:rFonts w:ascii="Georgia" w:hAnsi="Georgia" w:cs="Segoe UI"/>
          <w:color w:val="000000"/>
          <w:sz w:val="18"/>
          <w:szCs w:val="18"/>
        </w:rPr>
        <w:t> </w:t>
      </w:r>
    </w:p>
    <w:p w14:paraId="41137F5E" w14:textId="4F35323B" w:rsidR="0024415D" w:rsidRPr="0024415D" w:rsidRDefault="0024415D" w:rsidP="0024415D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801444">
        <w:rPr>
          <w:rFonts w:ascii="Georgia" w:hAnsi="Georgia" w:cs="Arial"/>
          <w:sz w:val="24"/>
          <w:szCs w:val="24"/>
          <w:bdr w:val="none" w:sz="0" w:space="0" w:color="auto" w:frame="1"/>
        </w:rPr>
        <w:t>Lisa Eaton,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 BA and </w:t>
      </w:r>
      <w:r w:rsidRPr="00801444">
        <w:rPr>
          <w:rFonts w:ascii="Georgia" w:hAnsi="Georgia" w:cs="Arial"/>
          <w:sz w:val="24"/>
          <w:szCs w:val="24"/>
          <w:bdr w:val="none" w:sz="0" w:space="0" w:color="auto" w:frame="1"/>
        </w:rPr>
        <w:t>Robin McGraw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>, CMA</w:t>
      </w:r>
      <w:r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, 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>Council on Adolescents </w:t>
      </w:r>
      <w:r w:rsidR="00B0028A">
        <w:rPr>
          <w:rFonts w:ascii="Georgia" w:hAnsi="Georgia" w:cs="Segoe UI"/>
          <w:color w:val="000000"/>
          <w:sz w:val="18"/>
          <w:szCs w:val="18"/>
        </w:rPr>
        <w:br/>
      </w:r>
      <w:r w:rsidR="00B0028A">
        <w:rPr>
          <w:rFonts w:ascii="Georgia" w:hAnsi="Georgia" w:cs="Arial"/>
          <w:sz w:val="24"/>
          <w:szCs w:val="24"/>
          <w:bdr w:val="none" w:sz="0" w:space="0" w:color="auto" w:frame="1"/>
        </w:rPr>
        <w:t>1.o MCHES credit offered</w:t>
      </w:r>
      <w:r w:rsidRPr="0024415D"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24415D"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br/>
      </w:r>
    </w:p>
    <w:p w14:paraId="240A10D1" w14:textId="77777777" w:rsidR="0024415D" w:rsidRPr="0024415D" w:rsidRDefault="0024415D" w:rsidP="0024415D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24415D"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t>Chasing Prevention: ACEs, Racism, and New Faces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> </w:t>
      </w:r>
      <w:r w:rsidRPr="0024415D">
        <w:rPr>
          <w:rFonts w:ascii="Georgia" w:hAnsi="Georgia" w:cs="Segoe UI"/>
          <w:color w:val="000000"/>
          <w:sz w:val="18"/>
          <w:szCs w:val="18"/>
        </w:rPr>
        <w:t> </w:t>
      </w:r>
    </w:p>
    <w:p w14:paraId="0C172CAA" w14:textId="691DC517" w:rsidR="0024415D" w:rsidRPr="0024415D" w:rsidRDefault="0024415D" w:rsidP="0024415D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801444">
        <w:rPr>
          <w:rFonts w:ascii="Georgia" w:hAnsi="Georgia" w:cs="Arial"/>
          <w:sz w:val="24"/>
          <w:szCs w:val="24"/>
          <w:bdr w:val="none" w:sz="0" w:space="0" w:color="auto" w:frame="1"/>
        </w:rPr>
        <w:t>Randi Rubenstein,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 MSPH and Lisheema Barr, BS</w:t>
      </w:r>
      <w:r>
        <w:rPr>
          <w:rFonts w:ascii="Georgia" w:hAnsi="Georgia" w:cs="Segoe UI"/>
          <w:color w:val="000000"/>
          <w:sz w:val="18"/>
          <w:szCs w:val="18"/>
        </w:rPr>
        <w:t xml:space="preserve">, 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>Educate Tomorrow’s Parents </w:t>
      </w:r>
      <w:r w:rsidRPr="0024415D">
        <w:rPr>
          <w:rFonts w:ascii="Georgia" w:hAnsi="Georgia" w:cs="Segoe UI"/>
          <w:color w:val="000000"/>
          <w:sz w:val="18"/>
          <w:szCs w:val="18"/>
        </w:rPr>
        <w:t> </w:t>
      </w:r>
      <w:r w:rsidR="00B0028A">
        <w:rPr>
          <w:rFonts w:ascii="Georgia" w:hAnsi="Georgia" w:cs="Segoe UI"/>
          <w:color w:val="000000"/>
          <w:sz w:val="18"/>
          <w:szCs w:val="18"/>
        </w:rPr>
        <w:br/>
      </w:r>
      <w:r w:rsidR="00B0028A">
        <w:rPr>
          <w:rFonts w:ascii="Georgia" w:hAnsi="Georgia" w:cs="Segoe UI"/>
          <w:color w:val="000000"/>
          <w:sz w:val="24"/>
          <w:szCs w:val="24"/>
        </w:rPr>
        <w:t xml:space="preserve">1.0 </w:t>
      </w:r>
      <w:r w:rsidR="0090027C">
        <w:rPr>
          <w:rFonts w:ascii="Georgia" w:hAnsi="Georgia" w:cs="Segoe UI"/>
          <w:color w:val="000000"/>
          <w:sz w:val="24"/>
          <w:szCs w:val="24"/>
        </w:rPr>
        <w:t>M</w:t>
      </w:r>
      <w:r w:rsidR="00B0028A">
        <w:rPr>
          <w:rFonts w:ascii="Georgia" w:hAnsi="Georgia" w:cs="Segoe UI"/>
          <w:color w:val="000000"/>
          <w:sz w:val="24"/>
          <w:szCs w:val="24"/>
        </w:rPr>
        <w:t>CHES credit offered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br/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br/>
      </w:r>
      <w:r w:rsidRPr="0024415D">
        <w:rPr>
          <w:rFonts w:ascii="Georgia" w:hAnsi="Georgia" w:cs="Segoe UI"/>
          <w:color w:val="000000"/>
          <w:sz w:val="18"/>
          <w:szCs w:val="18"/>
        </w:rPr>
        <w:t> </w:t>
      </w:r>
    </w:p>
    <w:p w14:paraId="011B8F4C" w14:textId="0B45621F" w:rsidR="0024415D" w:rsidRPr="0024415D" w:rsidRDefault="0024415D" w:rsidP="0024415D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24415D"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t>Building Racial Equity Principles for a More Equitable Partnership</w:t>
      </w:r>
      <w:r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801444">
        <w:rPr>
          <w:rFonts w:ascii="Georgia" w:hAnsi="Georgia" w:cs="Arial"/>
          <w:sz w:val="24"/>
          <w:szCs w:val="24"/>
          <w:bdr w:val="none" w:sz="0" w:space="0" w:color="auto" w:frame="1"/>
        </w:rPr>
        <w:t>Marissa Mortiboy,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 MPH</w:t>
      </w:r>
      <w:r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, 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>Durham County Department of Public Health </w:t>
      </w:r>
      <w:r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and </w:t>
      </w:r>
      <w:r w:rsidRPr="0024415D">
        <w:rPr>
          <w:rFonts w:ascii="Georgia" w:hAnsi="Georgia" w:cs="Arial"/>
          <w:sz w:val="24"/>
          <w:szCs w:val="24"/>
        </w:rPr>
        <w:t>Kimberly Alexander, MPH</w:t>
      </w:r>
      <w:r>
        <w:rPr>
          <w:rFonts w:ascii="Georgia" w:hAnsi="Georgia" w:cs="Arial"/>
          <w:sz w:val="24"/>
          <w:szCs w:val="24"/>
        </w:rPr>
        <w:t xml:space="preserve">, </w:t>
      </w:r>
      <w:r w:rsidRPr="0024415D">
        <w:rPr>
          <w:rFonts w:ascii="Georgia" w:hAnsi="Georgia" w:cs="Arial"/>
          <w:sz w:val="24"/>
          <w:szCs w:val="24"/>
        </w:rPr>
        <w:t>The Alexander Group </w:t>
      </w:r>
      <w:r w:rsidR="00B0028A">
        <w:rPr>
          <w:rFonts w:ascii="Georgia" w:hAnsi="Georgia" w:cs="Arial"/>
          <w:sz w:val="24"/>
          <w:szCs w:val="24"/>
        </w:rPr>
        <w:br/>
        <w:t>1.0 CHES credit offered</w:t>
      </w:r>
    </w:p>
    <w:p w14:paraId="1954F8B4" w14:textId="77777777" w:rsidR="0024415D" w:rsidRPr="0024415D" w:rsidRDefault="0024415D" w:rsidP="0024415D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24415D"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br/>
      </w:r>
      <w:r w:rsidRPr="0024415D">
        <w:rPr>
          <w:rFonts w:ascii="Georgia" w:hAnsi="Georgia" w:cs="Segoe UI"/>
          <w:color w:val="000000"/>
          <w:sz w:val="18"/>
          <w:szCs w:val="18"/>
        </w:rPr>
        <w:t> </w:t>
      </w:r>
    </w:p>
    <w:p w14:paraId="6BD5DDAB" w14:textId="77777777" w:rsidR="0024415D" w:rsidRPr="0024415D" w:rsidRDefault="0024415D" w:rsidP="0024415D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24415D">
        <w:rPr>
          <w:rFonts w:ascii="Georgia" w:hAnsi="Georgia" w:cs="Arial"/>
          <w:b/>
          <w:bCs/>
          <w:i/>
          <w:iCs/>
          <w:sz w:val="24"/>
          <w:szCs w:val="24"/>
          <w:bdr w:val="none" w:sz="0" w:space="0" w:color="auto" w:frame="1"/>
        </w:rPr>
        <w:t>From Education to Policy Change: Capitalizing on the Evolution of Health Education &amp; Promotion  </w:t>
      </w:r>
      <w:r w:rsidRPr="0024415D">
        <w:rPr>
          <w:rFonts w:ascii="Georgia" w:hAnsi="Georgia" w:cs="Segoe UI"/>
          <w:color w:val="000000"/>
          <w:sz w:val="18"/>
          <w:szCs w:val="18"/>
        </w:rPr>
        <w:t> </w:t>
      </w:r>
    </w:p>
    <w:p w14:paraId="010A0514" w14:textId="7530F510" w:rsidR="0024415D" w:rsidRDefault="0024415D" w:rsidP="00B0028A">
      <w:pPr>
        <w:pStyle w:val="NormalWeb"/>
        <w:shd w:val="clear" w:color="auto" w:fill="FFFFFF"/>
        <w:rPr>
          <w:rFonts w:ascii="Georgia" w:hAnsi="Georgia" w:cs="Times New Roman"/>
          <w:color w:val="000000"/>
          <w:sz w:val="24"/>
          <w:szCs w:val="24"/>
        </w:rPr>
      </w:pPr>
      <w:r w:rsidRPr="00801444">
        <w:rPr>
          <w:rFonts w:ascii="Georgia" w:hAnsi="Georgia" w:cs="Arial"/>
          <w:sz w:val="24"/>
          <w:szCs w:val="24"/>
          <w:bdr w:val="none" w:sz="0" w:space="0" w:color="auto" w:frame="1"/>
        </w:rPr>
        <w:t>Anna Stormzand, MPH, CHES, TTS and Michelle Wright</w:t>
      </w:r>
      <w:r w:rsidRPr="0024415D">
        <w:rPr>
          <w:rFonts w:ascii="Georgia" w:hAnsi="Georgia" w:cs="Arial"/>
          <w:sz w:val="24"/>
          <w:szCs w:val="24"/>
          <w:bdr w:val="none" w:sz="0" w:space="0" w:color="auto" w:frame="1"/>
        </w:rPr>
        <w:t>, MPH, CHES</w:t>
      </w:r>
      <w:r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, </w:t>
      </w:r>
      <w:r w:rsidRPr="0024415D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Chatham County Public Health Department</w:t>
      </w:r>
      <w:r w:rsidRPr="0024415D">
        <w:rPr>
          <w:rFonts w:ascii="Georgia" w:hAnsi="Georgia" w:cs="Times New Roman"/>
          <w:color w:val="000000"/>
          <w:sz w:val="24"/>
          <w:szCs w:val="24"/>
        </w:rPr>
        <w:t> </w:t>
      </w:r>
      <w:r w:rsidR="00B0028A">
        <w:rPr>
          <w:rFonts w:ascii="Georgia" w:hAnsi="Georgia" w:cs="Times New Roman"/>
          <w:color w:val="000000"/>
          <w:sz w:val="24"/>
          <w:szCs w:val="24"/>
        </w:rPr>
        <w:br/>
        <w:t>1.0 CHES credit offered</w:t>
      </w:r>
    </w:p>
    <w:p w14:paraId="72364D29" w14:textId="77777777" w:rsidR="00B0028A" w:rsidRDefault="00B0028A" w:rsidP="00B0028A">
      <w:pPr>
        <w:pStyle w:val="NormalWeb"/>
        <w:shd w:val="clear" w:color="auto" w:fill="FFFFFF"/>
        <w:rPr>
          <w:rFonts w:eastAsia="Times New Roman"/>
          <w:color w:val="000000"/>
          <w:szCs w:val="24"/>
        </w:rPr>
      </w:pPr>
    </w:p>
    <w:p w14:paraId="60F300CF" w14:textId="77777777" w:rsidR="00C85907" w:rsidRDefault="00C85907" w:rsidP="00C85907">
      <w:pPr>
        <w:pStyle w:val="paragraph"/>
        <w:shd w:val="clear" w:color="auto" w:fill="FFFFFF"/>
        <w:rPr>
          <w:b/>
          <w:bCs/>
        </w:rPr>
      </w:pPr>
    </w:p>
    <w:p w14:paraId="595F0033" w14:textId="0F93F2DB" w:rsidR="00755058" w:rsidRDefault="00557669" w:rsidP="00755058">
      <w:pPr>
        <w:tabs>
          <w:tab w:val="left" w:pos="4932"/>
          <w:tab w:val="left" w:pos="6588"/>
        </w:tabs>
        <w:rPr>
          <w:b/>
          <w:bCs/>
          <w:color w:val="FFC000" w:themeColor="accent4"/>
          <w:sz w:val="36"/>
          <w:szCs w:val="36"/>
        </w:rPr>
      </w:pPr>
      <w:r w:rsidRPr="00E268CC">
        <w:rPr>
          <w:b/>
          <w:bCs/>
          <w:color w:val="FFC000" w:themeColor="accent4"/>
          <w:sz w:val="36"/>
          <w:szCs w:val="36"/>
        </w:rPr>
        <w:t>Women’s and Children’s Health</w:t>
      </w:r>
    </w:p>
    <w:p w14:paraId="1D490CBB" w14:textId="77777777" w:rsidR="00755058" w:rsidRDefault="00755058" w:rsidP="00755058">
      <w:pPr>
        <w:tabs>
          <w:tab w:val="left" w:pos="4932"/>
        </w:tabs>
        <w:rPr>
          <w:szCs w:val="24"/>
        </w:rPr>
      </w:pPr>
      <w:r>
        <w:rPr>
          <w:b/>
          <w:bCs/>
          <w:i/>
          <w:iCs/>
          <w:szCs w:val="24"/>
        </w:rPr>
        <w:lastRenderedPageBreak/>
        <w:t>Schools and COVID-19:  How to Keep Students and Staff Safe</w:t>
      </w:r>
      <w:r>
        <w:rPr>
          <w:b/>
          <w:bCs/>
          <w:i/>
          <w:iCs/>
          <w:szCs w:val="24"/>
        </w:rPr>
        <w:br/>
      </w:r>
      <w:r>
        <w:rPr>
          <w:szCs w:val="24"/>
        </w:rPr>
        <w:t>Nathaniel Beers, MD, MPA, FAAP, President, HSC Health Care System</w:t>
      </w:r>
    </w:p>
    <w:p w14:paraId="167A1736" w14:textId="77777777" w:rsidR="00755058" w:rsidRDefault="00755058" w:rsidP="00755058">
      <w:pPr>
        <w:tabs>
          <w:tab w:val="left" w:pos="4932"/>
        </w:tabs>
        <w:rPr>
          <w:b/>
          <w:bCs/>
          <w:i/>
          <w:iCs/>
          <w:szCs w:val="24"/>
        </w:rPr>
      </w:pPr>
    </w:p>
    <w:p w14:paraId="64D92BB6" w14:textId="77777777" w:rsidR="00755058" w:rsidRDefault="00755058" w:rsidP="00755058">
      <w:pPr>
        <w:tabs>
          <w:tab w:val="left" w:pos="4932"/>
        </w:tabs>
        <w:rPr>
          <w:szCs w:val="24"/>
        </w:rPr>
      </w:pPr>
      <w:r>
        <w:rPr>
          <w:b/>
          <w:bCs/>
          <w:i/>
          <w:iCs/>
          <w:szCs w:val="24"/>
        </w:rPr>
        <w:t>Advancing Health Equity:  Including Disability in the Conversation</w:t>
      </w:r>
      <w:r>
        <w:rPr>
          <w:b/>
          <w:bCs/>
          <w:i/>
          <w:iCs/>
          <w:szCs w:val="24"/>
        </w:rPr>
        <w:br/>
      </w:r>
      <w:r>
        <w:rPr>
          <w:szCs w:val="24"/>
        </w:rPr>
        <w:t>Lauren Howard, MS, NCDHHS, Program Director, NC Office on Disability and Health, NCDHHS</w:t>
      </w:r>
    </w:p>
    <w:p w14:paraId="7A6ECEB0" w14:textId="77777777" w:rsidR="00755058" w:rsidRDefault="00755058" w:rsidP="00755058">
      <w:pPr>
        <w:tabs>
          <w:tab w:val="left" w:pos="4932"/>
        </w:tabs>
        <w:spacing w:after="0"/>
        <w:rPr>
          <w:b/>
          <w:bCs/>
          <w:i/>
          <w:iCs/>
          <w:szCs w:val="24"/>
        </w:rPr>
      </w:pPr>
      <w:r>
        <w:rPr>
          <w:szCs w:val="24"/>
        </w:rPr>
        <w:br/>
      </w:r>
      <w:r>
        <w:rPr>
          <w:b/>
          <w:bCs/>
          <w:i/>
          <w:iCs/>
          <w:szCs w:val="24"/>
        </w:rPr>
        <w:t>SisterSong: Equity and Reproductive Justice</w:t>
      </w:r>
    </w:p>
    <w:p w14:paraId="07FC3385" w14:textId="42393AA3" w:rsidR="00755058" w:rsidRDefault="00755058" w:rsidP="00755058">
      <w:pPr>
        <w:tabs>
          <w:tab w:val="left" w:pos="4932"/>
        </w:tabs>
        <w:spacing w:after="0"/>
        <w:rPr>
          <w:b/>
          <w:bCs/>
          <w:i/>
          <w:iCs/>
          <w:szCs w:val="24"/>
        </w:rPr>
      </w:pPr>
      <w:r>
        <w:rPr>
          <w:bCs/>
          <w:iCs/>
          <w:szCs w:val="24"/>
        </w:rPr>
        <w:t>Christian Adams, BSW, MSW, SisterSong</w:t>
      </w:r>
      <w:r w:rsidR="00785C46">
        <w:rPr>
          <w:bCs/>
          <w:iCs/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bCs/>
          <w:i/>
          <w:iCs/>
        </w:rPr>
        <w:t>Legislative &amp; Legal Update</w:t>
      </w:r>
      <w:r>
        <w:br/>
        <w:t>Peg O’Connell, JD, Chair, NCPHA Advocacy Committee</w:t>
      </w:r>
    </w:p>
    <w:p w14:paraId="71513946" w14:textId="77777777" w:rsidR="00755058" w:rsidRDefault="00755058" w:rsidP="00755058">
      <w:pPr>
        <w:spacing w:after="0"/>
      </w:pPr>
      <w:r>
        <w:t>Virginia Niehaus, JD, MPH, Chief, Office of Regulatory and Legal Affairs, NCDHHS</w:t>
      </w:r>
    </w:p>
    <w:p w14:paraId="540F28F7" w14:textId="419985CE" w:rsidR="00755058" w:rsidRDefault="00755058" w:rsidP="00755058">
      <w:pPr>
        <w:tabs>
          <w:tab w:val="left" w:pos="4932"/>
        </w:tabs>
      </w:pPr>
      <w:r>
        <w:t>Jill Moore, JD, MPH, Associate Professor of Public Law and Government, UNC-CH</w:t>
      </w:r>
      <w:r>
        <w:br/>
      </w:r>
    </w:p>
    <w:p w14:paraId="78CA0F7A" w14:textId="544F4A16" w:rsidR="00557669" w:rsidRPr="00557669" w:rsidRDefault="00755058" w:rsidP="00755058">
      <w:pPr>
        <w:tabs>
          <w:tab w:val="left" w:pos="4932"/>
        </w:tabs>
        <w:rPr>
          <w:b/>
          <w:bCs/>
          <w:color w:val="FFC000" w:themeColor="accent4"/>
        </w:rPr>
      </w:pPr>
      <w:r>
        <w:br/>
      </w:r>
      <w:r>
        <w:rPr>
          <w:b/>
          <w:bCs/>
          <w:i/>
          <w:iCs/>
        </w:rPr>
        <w:t>The SUN Project: A Collaborative, Cross-Sector Approach to the Treatment of Pregnant Mothers with a Substance Use Disorder</w:t>
      </w:r>
      <w:r>
        <w:rPr>
          <w:b/>
          <w:bCs/>
          <w:i/>
          <w:iCs/>
        </w:rPr>
        <w:br/>
      </w:r>
      <w:r>
        <w:rPr>
          <w:bCs/>
          <w:iCs/>
        </w:rPr>
        <w:t xml:space="preserve">Gina Hofert, MA, SUN Project Manager, Cabarrus </w:t>
      </w:r>
      <w:r w:rsidR="00282478">
        <w:rPr>
          <w:bCs/>
          <w:iCs/>
        </w:rPr>
        <w:t xml:space="preserve">County </w:t>
      </w:r>
      <w:r>
        <w:rPr>
          <w:bCs/>
          <w:iCs/>
        </w:rPr>
        <w:t>Partnership for Children and Russell Suda, MD, FACOG, Medical Director, Cabarrus Health Alliance</w:t>
      </w:r>
      <w:r w:rsidR="00282478">
        <w:rPr>
          <w:bCs/>
          <w:iCs/>
        </w:rPr>
        <w:t>, Obstetric Champion of the Southern Piedmont Region</w:t>
      </w:r>
      <w:r w:rsidR="00557669" w:rsidRPr="00404544">
        <w:rPr>
          <w:color w:val="FFC000" w:themeColor="accent4"/>
        </w:rPr>
        <w:br/>
      </w:r>
    </w:p>
    <w:p w14:paraId="07E1002D" w14:textId="489C9D23" w:rsidR="00E96128" w:rsidRPr="00E96128" w:rsidRDefault="00E96128" w:rsidP="006A3773">
      <w:pPr>
        <w:tabs>
          <w:tab w:val="left" w:pos="4932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5200E" wp14:editId="167C154F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65760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BDAD2D"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7.2pt,6.35pt" to="525pt,9.35pt" w14:anchorId="49E75F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">
                <v:stroke joinstyle="miter"/>
              </v:line>
            </w:pict>
          </mc:Fallback>
        </mc:AlternateContent>
      </w:r>
    </w:p>
    <w:p w14:paraId="21719BA7" w14:textId="77777777" w:rsidR="003A6B9E" w:rsidRPr="003A6B9E" w:rsidRDefault="003A6B9E" w:rsidP="006A3773">
      <w:pPr>
        <w:tabs>
          <w:tab w:val="left" w:pos="4932"/>
        </w:tabs>
        <w:rPr>
          <w:b/>
          <w:bCs/>
        </w:rPr>
      </w:pPr>
    </w:p>
    <w:p w14:paraId="70B66DDF" w14:textId="288B4C18" w:rsidR="00557669" w:rsidRDefault="00E96128" w:rsidP="00557669">
      <w:pPr>
        <w:tabs>
          <w:tab w:val="left" w:pos="49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Friday, October 9</w:t>
      </w:r>
    </w:p>
    <w:p w14:paraId="5270B5CC" w14:textId="5436AB0E" w:rsidR="00785C46" w:rsidRDefault="00785C46" w:rsidP="00557669">
      <w:pPr>
        <w:tabs>
          <w:tab w:val="left" w:pos="4932"/>
        </w:tabs>
        <w:rPr>
          <w:szCs w:val="24"/>
        </w:rPr>
      </w:pPr>
      <w:r>
        <w:rPr>
          <w:b/>
          <w:bCs/>
          <w:sz w:val="32"/>
          <w:szCs w:val="32"/>
        </w:rPr>
        <w:br/>
      </w:r>
      <w:r w:rsidR="00282478">
        <w:rPr>
          <w:b/>
          <w:bCs/>
          <w:szCs w:val="24"/>
        </w:rPr>
        <w:t>8:</w:t>
      </w:r>
      <w:r w:rsidR="007530D6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– </w:t>
      </w:r>
      <w:r w:rsidR="00282478">
        <w:rPr>
          <w:b/>
          <w:bCs/>
          <w:szCs w:val="24"/>
        </w:rPr>
        <w:t>8:</w:t>
      </w:r>
      <w:r w:rsidR="00D244C3">
        <w:rPr>
          <w:b/>
          <w:bCs/>
          <w:szCs w:val="24"/>
        </w:rPr>
        <w:t>45</w:t>
      </w:r>
      <w:r>
        <w:rPr>
          <w:b/>
          <w:bCs/>
          <w:szCs w:val="24"/>
        </w:rPr>
        <w:t xml:space="preserve"> am        </w:t>
      </w:r>
      <w:r w:rsidR="00D244C3">
        <w:rPr>
          <w:b/>
          <w:bCs/>
          <w:szCs w:val="24"/>
        </w:rPr>
        <w:t xml:space="preserve"> </w:t>
      </w:r>
      <w:r w:rsidRPr="00785C46">
        <w:rPr>
          <w:b/>
          <w:bCs/>
          <w:szCs w:val="24"/>
        </w:rPr>
        <w:t>NCPHA Business Meeting</w:t>
      </w:r>
      <w:r>
        <w:rPr>
          <w:b/>
          <w:bCs/>
          <w:szCs w:val="24"/>
        </w:rPr>
        <w:br/>
        <w:t xml:space="preserve">                                       </w:t>
      </w:r>
      <w:r>
        <w:rPr>
          <w:szCs w:val="24"/>
        </w:rPr>
        <w:t xml:space="preserve">Presentation of Financials, Memorials for 2020, Passing of Gavel to New </w:t>
      </w:r>
      <w:r>
        <w:rPr>
          <w:szCs w:val="24"/>
        </w:rPr>
        <w:br/>
        <w:t xml:space="preserve">                                         President</w:t>
      </w:r>
      <w:r w:rsidR="00D244C3">
        <w:rPr>
          <w:szCs w:val="24"/>
        </w:rPr>
        <w:br/>
      </w:r>
    </w:p>
    <w:p w14:paraId="7E4191C3" w14:textId="259FB80F" w:rsidR="00D244C3" w:rsidRPr="00D244C3" w:rsidRDefault="00D244C3" w:rsidP="00557669">
      <w:pPr>
        <w:tabs>
          <w:tab w:val="left" w:pos="4932"/>
        </w:tabs>
        <w:rPr>
          <w:b/>
          <w:bCs/>
          <w:szCs w:val="24"/>
        </w:rPr>
      </w:pPr>
      <w:r w:rsidRPr="00D244C3">
        <w:rPr>
          <w:b/>
          <w:bCs/>
          <w:szCs w:val="24"/>
        </w:rPr>
        <w:t xml:space="preserve">8:45 am – 8:55 am </w:t>
      </w:r>
      <w:r>
        <w:rPr>
          <w:b/>
          <w:bCs/>
          <w:szCs w:val="24"/>
        </w:rPr>
        <w:t xml:space="preserve"> APBR Awards Presentation</w:t>
      </w:r>
      <w:r>
        <w:rPr>
          <w:b/>
          <w:bCs/>
          <w:szCs w:val="24"/>
        </w:rPr>
        <w:br/>
      </w:r>
      <w:r w:rsidRPr="00D244C3">
        <w:rPr>
          <w:szCs w:val="24"/>
        </w:rPr>
        <w:t xml:space="preserve">                                        Cheryl Kovar,</w:t>
      </w:r>
      <w:r>
        <w:rPr>
          <w:b/>
          <w:bCs/>
          <w:szCs w:val="24"/>
        </w:rPr>
        <w:t xml:space="preserve"> </w:t>
      </w:r>
      <w:r w:rsidRPr="00D244C3">
        <w:rPr>
          <w:szCs w:val="24"/>
        </w:rPr>
        <w:t>Co-Chair, APBR Section</w:t>
      </w:r>
      <w:r w:rsidRPr="00D244C3">
        <w:rPr>
          <w:b/>
          <w:bCs/>
          <w:szCs w:val="24"/>
        </w:rPr>
        <w:t xml:space="preserve"> </w:t>
      </w:r>
    </w:p>
    <w:p w14:paraId="2A58BB89" w14:textId="77777777" w:rsidR="00D244C3" w:rsidRDefault="00D244C3" w:rsidP="00557669">
      <w:pPr>
        <w:tabs>
          <w:tab w:val="left" w:pos="4932"/>
        </w:tabs>
        <w:rPr>
          <w:szCs w:val="24"/>
        </w:rPr>
      </w:pPr>
    </w:p>
    <w:p w14:paraId="0EBD8072" w14:textId="63BE8751" w:rsidR="00282478" w:rsidRPr="00282478" w:rsidRDefault="00282478" w:rsidP="00557669">
      <w:pPr>
        <w:tabs>
          <w:tab w:val="left" w:pos="4932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9:00 – 9:45 am         </w:t>
      </w:r>
      <w:r w:rsidRPr="00282478">
        <w:rPr>
          <w:b/>
          <w:bCs/>
          <w:i/>
          <w:iCs/>
          <w:szCs w:val="24"/>
        </w:rPr>
        <w:t xml:space="preserve">UNC Breakfast </w:t>
      </w:r>
      <w:r w:rsidR="007530D6" w:rsidRPr="007530D6">
        <w:rPr>
          <w:b/>
          <w:bCs/>
          <w:i/>
          <w:iCs/>
          <w:szCs w:val="24"/>
        </w:rPr>
        <w:t xml:space="preserve">- </w:t>
      </w:r>
      <w:r w:rsidR="007530D6" w:rsidRPr="007530D6">
        <w:rPr>
          <w:b/>
          <w:bCs/>
          <w:i/>
          <w:iCs/>
        </w:rPr>
        <w:t xml:space="preserve">The Gillings School of Global Public Health’s </w:t>
      </w:r>
      <w:r w:rsidR="007530D6" w:rsidRPr="007530D6">
        <w:rPr>
          <w:b/>
          <w:bCs/>
          <w:i/>
          <w:iCs/>
        </w:rPr>
        <w:br/>
        <w:t xml:space="preserve">                                       </w:t>
      </w:r>
      <w:r w:rsidR="007530D6" w:rsidRPr="007530D6">
        <w:rPr>
          <w:b/>
          <w:bCs/>
          <w:i/>
          <w:iCs/>
        </w:rPr>
        <w:t>COVID-19 Research Response</w:t>
      </w:r>
      <w:r w:rsidRPr="007530D6">
        <w:rPr>
          <w:b/>
          <w:bCs/>
          <w:szCs w:val="24"/>
        </w:rPr>
        <w:br/>
      </w:r>
      <w:r>
        <w:rPr>
          <w:b/>
          <w:bCs/>
          <w:szCs w:val="24"/>
        </w:rPr>
        <w:t xml:space="preserve">                                        </w:t>
      </w:r>
      <w:r>
        <w:rPr>
          <w:szCs w:val="24"/>
        </w:rPr>
        <w:t xml:space="preserve">Penny Gordon-Larsen, PhD, Associate Dean for Research and Professor of </w:t>
      </w:r>
      <w:r>
        <w:rPr>
          <w:szCs w:val="24"/>
        </w:rPr>
        <w:br/>
        <w:t xml:space="preserve">                                          Nutrition, UNC Gillings School of Global Public Health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6037DBC3" w14:textId="77777777" w:rsidR="00557669" w:rsidRDefault="00557669" w:rsidP="00557669">
      <w:pPr>
        <w:tabs>
          <w:tab w:val="left" w:pos="4932"/>
        </w:tabs>
        <w:rPr>
          <w:b/>
          <w:bCs/>
          <w:sz w:val="32"/>
          <w:szCs w:val="32"/>
        </w:rPr>
      </w:pPr>
    </w:p>
    <w:p w14:paraId="172E4753" w14:textId="37FDA117" w:rsidR="006A3773" w:rsidRPr="00557669" w:rsidRDefault="00557669" w:rsidP="00557669">
      <w:pPr>
        <w:tabs>
          <w:tab w:val="left" w:pos="4932"/>
        </w:tabs>
        <w:rPr>
          <w:b/>
          <w:bCs/>
          <w:sz w:val="32"/>
          <w:szCs w:val="32"/>
        </w:rPr>
      </w:pPr>
      <w:r>
        <w:rPr>
          <w:b/>
          <w:bCs/>
        </w:rPr>
        <w:lastRenderedPageBreak/>
        <w:t xml:space="preserve">10:00 – 11:30 am      </w:t>
      </w:r>
      <w:r>
        <w:rPr>
          <w:b/>
          <w:bCs/>
          <w:i/>
          <w:iCs/>
        </w:rPr>
        <w:t xml:space="preserve">Wood Lecture:  </w:t>
      </w:r>
      <w:r w:rsidR="00F45EEF">
        <w:rPr>
          <w:b/>
          <w:bCs/>
          <w:i/>
          <w:iCs/>
        </w:rPr>
        <w:t>Ideas to Increase Public Health Impact Post</w:t>
      </w:r>
      <w:r w:rsidR="00F45EEF">
        <w:rPr>
          <w:b/>
          <w:bCs/>
          <w:i/>
          <w:iCs/>
        </w:rPr>
        <w:br/>
        <w:t xml:space="preserve">                                        COVID-19</w:t>
      </w:r>
      <w:r>
        <w:rPr>
          <w:b/>
          <w:bCs/>
          <w:i/>
          <w:iCs/>
        </w:rPr>
        <w:br/>
        <w:t xml:space="preserve">                                        </w:t>
      </w:r>
      <w:r w:rsidRPr="00801444">
        <w:t>Brian Castrucci,</w:t>
      </w:r>
      <w:r w:rsidRPr="00404544">
        <w:t xml:space="preserve"> DrPh, MA, CEO, de Beaumont Foundation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tab/>
      </w:r>
    </w:p>
    <w:sectPr w:rsidR="006A3773" w:rsidRPr="00557669" w:rsidSect="006A3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2F64" w14:textId="77777777" w:rsidR="00334926" w:rsidRDefault="00334926" w:rsidP="00E268CC">
      <w:pPr>
        <w:spacing w:after="0" w:line="240" w:lineRule="auto"/>
      </w:pPr>
      <w:r>
        <w:separator/>
      </w:r>
    </w:p>
  </w:endnote>
  <w:endnote w:type="continuationSeparator" w:id="0">
    <w:p w14:paraId="3D967423" w14:textId="77777777" w:rsidR="00334926" w:rsidRDefault="00334926" w:rsidP="00E2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0AD5" w14:textId="77777777" w:rsidR="00E268CC" w:rsidRDefault="00E26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BB04" w14:textId="77777777" w:rsidR="00E268CC" w:rsidRDefault="00E26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0D91" w14:textId="77777777" w:rsidR="00E268CC" w:rsidRDefault="00E2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1285" w14:textId="77777777" w:rsidR="00334926" w:rsidRDefault="00334926" w:rsidP="00E268CC">
      <w:pPr>
        <w:spacing w:after="0" w:line="240" w:lineRule="auto"/>
      </w:pPr>
      <w:r>
        <w:separator/>
      </w:r>
    </w:p>
  </w:footnote>
  <w:footnote w:type="continuationSeparator" w:id="0">
    <w:p w14:paraId="0B94D369" w14:textId="77777777" w:rsidR="00334926" w:rsidRDefault="00334926" w:rsidP="00E2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B65E" w14:textId="77777777" w:rsidR="00E268CC" w:rsidRDefault="00E26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B3CE" w14:textId="5637BB07" w:rsidR="00E268CC" w:rsidRDefault="00E26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946A" w14:textId="77777777" w:rsidR="00E268CC" w:rsidRDefault="00E2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73"/>
    <w:rsid w:val="00042782"/>
    <w:rsid w:val="00045B7D"/>
    <w:rsid w:val="0007349F"/>
    <w:rsid w:val="000816FA"/>
    <w:rsid w:val="0009638F"/>
    <w:rsid w:val="00122660"/>
    <w:rsid w:val="0014456F"/>
    <w:rsid w:val="00196B5D"/>
    <w:rsid w:val="001C3222"/>
    <w:rsid w:val="001D1D8F"/>
    <w:rsid w:val="0023251B"/>
    <w:rsid w:val="0024415D"/>
    <w:rsid w:val="002450D0"/>
    <w:rsid w:val="0025161A"/>
    <w:rsid w:val="00252B5A"/>
    <w:rsid w:val="00256ACF"/>
    <w:rsid w:val="0026401D"/>
    <w:rsid w:val="00282478"/>
    <w:rsid w:val="002947DB"/>
    <w:rsid w:val="002A2073"/>
    <w:rsid w:val="002A5256"/>
    <w:rsid w:val="002B6E78"/>
    <w:rsid w:val="003163C8"/>
    <w:rsid w:val="0032169E"/>
    <w:rsid w:val="00334926"/>
    <w:rsid w:val="0034288D"/>
    <w:rsid w:val="00372C57"/>
    <w:rsid w:val="00387966"/>
    <w:rsid w:val="003A3702"/>
    <w:rsid w:val="003A6B9E"/>
    <w:rsid w:val="00404544"/>
    <w:rsid w:val="004536F2"/>
    <w:rsid w:val="0046012F"/>
    <w:rsid w:val="00470DFE"/>
    <w:rsid w:val="00475B64"/>
    <w:rsid w:val="004926F0"/>
    <w:rsid w:val="00521A9E"/>
    <w:rsid w:val="00557669"/>
    <w:rsid w:val="005653E7"/>
    <w:rsid w:val="00566B36"/>
    <w:rsid w:val="00573CA3"/>
    <w:rsid w:val="00582653"/>
    <w:rsid w:val="005C34EF"/>
    <w:rsid w:val="005E61A3"/>
    <w:rsid w:val="006216A2"/>
    <w:rsid w:val="006A3773"/>
    <w:rsid w:val="006B0DFA"/>
    <w:rsid w:val="007530D6"/>
    <w:rsid w:val="00755058"/>
    <w:rsid w:val="00784485"/>
    <w:rsid w:val="00785C46"/>
    <w:rsid w:val="007A6C98"/>
    <w:rsid w:val="008004EE"/>
    <w:rsid w:val="00801444"/>
    <w:rsid w:val="00805925"/>
    <w:rsid w:val="0086632E"/>
    <w:rsid w:val="00886A8C"/>
    <w:rsid w:val="0090027C"/>
    <w:rsid w:val="00901C2C"/>
    <w:rsid w:val="00910575"/>
    <w:rsid w:val="009247BA"/>
    <w:rsid w:val="0092692F"/>
    <w:rsid w:val="009320CD"/>
    <w:rsid w:val="00985FAD"/>
    <w:rsid w:val="009A22FE"/>
    <w:rsid w:val="009E7D28"/>
    <w:rsid w:val="00A10B1B"/>
    <w:rsid w:val="00A1656D"/>
    <w:rsid w:val="00A811FD"/>
    <w:rsid w:val="00AF1D17"/>
    <w:rsid w:val="00B0028A"/>
    <w:rsid w:val="00B4512D"/>
    <w:rsid w:val="00B5019B"/>
    <w:rsid w:val="00B62688"/>
    <w:rsid w:val="00BF6CA6"/>
    <w:rsid w:val="00C70425"/>
    <w:rsid w:val="00C85907"/>
    <w:rsid w:val="00C90766"/>
    <w:rsid w:val="00C95C6B"/>
    <w:rsid w:val="00CD2788"/>
    <w:rsid w:val="00D244C3"/>
    <w:rsid w:val="00D256EF"/>
    <w:rsid w:val="00D3120F"/>
    <w:rsid w:val="00D75536"/>
    <w:rsid w:val="00D90E31"/>
    <w:rsid w:val="00DB60C9"/>
    <w:rsid w:val="00E20E46"/>
    <w:rsid w:val="00E268CC"/>
    <w:rsid w:val="00E73B46"/>
    <w:rsid w:val="00E96128"/>
    <w:rsid w:val="00EA4CA8"/>
    <w:rsid w:val="00F45EEF"/>
    <w:rsid w:val="793BC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FACBA"/>
  <w15:chartTrackingRefBased/>
  <w15:docId w15:val="{32CCD4E9-7512-4A9E-B382-339F1E83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CC"/>
  </w:style>
  <w:style w:type="paragraph" w:styleId="Footer">
    <w:name w:val="footer"/>
    <w:basedOn w:val="Normal"/>
    <w:link w:val="FooterChar"/>
    <w:uiPriority w:val="99"/>
    <w:unhideWhenUsed/>
    <w:rsid w:val="00E2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CC"/>
  </w:style>
  <w:style w:type="paragraph" w:styleId="NoSpacing">
    <w:name w:val="No Spacing"/>
    <w:uiPriority w:val="1"/>
    <w:qFormat/>
    <w:rsid w:val="005826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D2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85907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C85907"/>
  </w:style>
  <w:style w:type="character" w:customStyle="1" w:styleId="eop">
    <w:name w:val="eop"/>
    <w:basedOn w:val="DefaultParagraphFont"/>
    <w:rsid w:val="00C85907"/>
  </w:style>
  <w:style w:type="character" w:customStyle="1" w:styleId="spellingerror">
    <w:name w:val="spellingerror"/>
    <w:basedOn w:val="DefaultParagraphFont"/>
    <w:rsid w:val="00C85907"/>
  </w:style>
  <w:style w:type="paragraph" w:styleId="NormalWeb">
    <w:name w:val="Normal (Web)"/>
    <w:basedOn w:val="Normal"/>
    <w:uiPriority w:val="99"/>
    <w:unhideWhenUsed/>
    <w:rsid w:val="0024415D"/>
    <w:pPr>
      <w:spacing w:after="0" w:line="240" w:lineRule="auto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6643-55A9-435F-8A11-C618FACE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23</cp:revision>
  <cp:lastPrinted>2020-09-14T14:44:00Z</cp:lastPrinted>
  <dcterms:created xsi:type="dcterms:W3CDTF">2020-09-15T16:42:00Z</dcterms:created>
  <dcterms:modified xsi:type="dcterms:W3CDTF">2020-10-01T16:59:00Z</dcterms:modified>
</cp:coreProperties>
</file>